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26" w:rsidRPr="009A2926" w:rsidRDefault="009A2926" w:rsidP="009A2926">
      <w:pPr>
        <w:tabs>
          <w:tab w:val="left" w:pos="4678"/>
        </w:tabs>
        <w:spacing w:line="240" w:lineRule="auto"/>
        <w:ind w:left="10" w:right="62" w:hanging="10"/>
        <w:jc w:val="center"/>
        <w:rPr>
          <w:rFonts w:ascii="Arial" w:hAnsi="Arial" w:cs="Arial"/>
          <w:b/>
          <w:color w:val="auto"/>
        </w:rPr>
      </w:pPr>
      <w:bookmarkStart w:id="0" w:name="_GoBack"/>
      <w:bookmarkEnd w:id="0"/>
      <w:r>
        <w:rPr>
          <w:rFonts w:ascii="Arial" w:hAnsi="Arial" w:cs="Arial"/>
          <w:b/>
          <w:noProof/>
          <w:color w:val="auto"/>
          <w:lang w:val="es-MX" w:eastAsia="es-MX"/>
        </w:rPr>
        <mc:AlternateContent>
          <mc:Choice Requires="wps">
            <w:drawing>
              <wp:anchor distT="0" distB="0" distL="114300" distR="114300" simplePos="0" relativeHeight="251662336" behindDoc="0" locked="0" layoutInCell="1" allowOverlap="1">
                <wp:simplePos x="0" y="0"/>
                <wp:positionH relativeFrom="column">
                  <wp:posOffset>3238129</wp:posOffset>
                </wp:positionH>
                <wp:positionV relativeFrom="paragraph">
                  <wp:posOffset>6980061</wp:posOffset>
                </wp:positionV>
                <wp:extent cx="2721610" cy="342900"/>
                <wp:effectExtent l="3810" t="3175"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926" w:rsidRPr="009A2926" w:rsidRDefault="009A2926" w:rsidP="009A2926">
                            <w:pPr>
                              <w:jc w:val="center"/>
                              <w:rPr>
                                <w:rFonts w:ascii="Century Gothic" w:hAnsi="Century Gothic"/>
                                <w:b/>
                                <w:color w:val="auto"/>
                                <w:sz w:val="18"/>
                                <w:szCs w:val="18"/>
                              </w:rPr>
                            </w:pPr>
                            <w:r w:rsidRPr="009A2926">
                              <w:rPr>
                                <w:rFonts w:ascii="Century Gothic" w:hAnsi="Century Gothic"/>
                                <w:b/>
                                <w:color w:val="auto"/>
                                <w:sz w:val="18"/>
                                <w:szCs w:val="18"/>
                              </w:rPr>
                              <w:t>Publicación D.O.  3</w:t>
                            </w:r>
                            <w:r>
                              <w:rPr>
                                <w:rFonts w:ascii="Century Gothic" w:hAnsi="Century Gothic"/>
                                <w:b/>
                                <w:color w:val="auto"/>
                                <w:sz w:val="18"/>
                                <w:szCs w:val="18"/>
                              </w:rPr>
                              <w:t>0</w:t>
                            </w:r>
                            <w:r w:rsidRPr="009A2926">
                              <w:rPr>
                                <w:rFonts w:ascii="Century Gothic" w:hAnsi="Century Gothic"/>
                                <w:b/>
                                <w:color w:val="auto"/>
                                <w:sz w:val="18"/>
                                <w:szCs w:val="18"/>
                              </w:rPr>
                              <w:t>-Diciembre-20</w:t>
                            </w:r>
                            <w:r>
                              <w:rPr>
                                <w:rFonts w:ascii="Century Gothic" w:hAnsi="Century Gothic"/>
                                <w:b/>
                                <w:color w:val="auto"/>
                                <w:sz w:val="18"/>
                                <w:szCs w:val="18"/>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54.95pt;margin-top:549.6pt;width:214.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" filled="f" stroked="f">
                <v:textbox>
                  <w:txbxContent>
                    <w:p w:rsidR="009A2926" w:rsidRPr="009A2926" w:rsidRDefault="009A2926" w:rsidP="009A2926">
                      <w:pPr>
                        <w:jc w:val="center"/>
                        <w:rPr>
                          <w:rFonts w:ascii="Century Gothic" w:hAnsi="Century Gothic"/>
                          <w:b/>
                          <w:color w:val="auto"/>
                          <w:sz w:val="18"/>
                          <w:szCs w:val="18"/>
                        </w:rPr>
                      </w:pPr>
                      <w:r w:rsidRPr="009A2926">
                        <w:rPr>
                          <w:rFonts w:ascii="Century Gothic" w:hAnsi="Century Gothic"/>
                          <w:b/>
                          <w:color w:val="auto"/>
                          <w:sz w:val="18"/>
                          <w:szCs w:val="18"/>
                        </w:rPr>
                        <w:t>Publicación D.O.  3</w:t>
                      </w:r>
                      <w:r>
                        <w:rPr>
                          <w:rFonts w:ascii="Century Gothic" w:hAnsi="Century Gothic"/>
                          <w:b/>
                          <w:color w:val="auto"/>
                          <w:sz w:val="18"/>
                          <w:szCs w:val="18"/>
                        </w:rPr>
                        <w:t>0</w:t>
                      </w:r>
                      <w:r w:rsidRPr="009A2926">
                        <w:rPr>
                          <w:rFonts w:ascii="Century Gothic" w:hAnsi="Century Gothic"/>
                          <w:b/>
                          <w:color w:val="auto"/>
                          <w:sz w:val="18"/>
                          <w:szCs w:val="18"/>
                        </w:rPr>
                        <w:t>-Diciembre-20</w:t>
                      </w:r>
                      <w:r>
                        <w:rPr>
                          <w:rFonts w:ascii="Century Gothic" w:hAnsi="Century Gothic"/>
                          <w:b/>
                          <w:color w:val="auto"/>
                          <w:sz w:val="18"/>
                          <w:szCs w:val="18"/>
                        </w:rPr>
                        <w:t>21</w:t>
                      </w:r>
                    </w:p>
                  </w:txbxContent>
                </v:textbox>
              </v:shape>
            </w:pict>
          </mc:Fallback>
        </mc:AlternateContent>
      </w:r>
      <w:r>
        <w:rPr>
          <w:rFonts w:ascii="Arial" w:hAnsi="Arial" w:cs="Arial"/>
          <w:b/>
          <w:noProof/>
          <w:color w:val="auto"/>
          <w:lang w:val="es-MX" w:eastAsia="es-MX"/>
        </w:rPr>
        <mc:AlternateContent>
          <mc:Choice Requires="wps">
            <w:drawing>
              <wp:anchor distT="0" distB="0" distL="114300" distR="114300" simplePos="0" relativeHeight="251661312" behindDoc="0" locked="0" layoutInCell="1" allowOverlap="1" wp14:anchorId="4F40809E" wp14:editId="78930F1A">
                <wp:simplePos x="0" y="0"/>
                <wp:positionH relativeFrom="column">
                  <wp:posOffset>510540</wp:posOffset>
                </wp:positionH>
                <wp:positionV relativeFrom="paragraph">
                  <wp:posOffset>4481566</wp:posOffset>
                </wp:positionV>
                <wp:extent cx="5029200" cy="1496291"/>
                <wp:effectExtent l="0" t="0" r="0" b="889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96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926" w:rsidRPr="009A2926" w:rsidRDefault="009A2926" w:rsidP="009A2926">
                            <w:pPr>
                              <w:spacing w:after="0"/>
                              <w:jc w:val="center"/>
                              <w:rPr>
                                <w:rFonts w:ascii="Century" w:hAnsi="Century"/>
                                <w:b/>
                                <w:color w:val="auto"/>
                                <w:sz w:val="30"/>
                                <w:szCs w:val="30"/>
                                <w:lang w:val="es-MX"/>
                              </w:rPr>
                            </w:pPr>
                            <w:r w:rsidRPr="009A2926">
                              <w:rPr>
                                <w:rFonts w:ascii="Century" w:hAnsi="Century"/>
                                <w:b/>
                                <w:color w:val="auto"/>
                                <w:sz w:val="30"/>
                                <w:szCs w:val="30"/>
                                <w:lang w:val="es-MX"/>
                              </w:rPr>
                              <w:t xml:space="preserve">SECRETARÍA GENERAL DEL </w:t>
                            </w:r>
                          </w:p>
                          <w:p w:rsidR="009A2926" w:rsidRPr="009A2926" w:rsidRDefault="009A2926" w:rsidP="009A2926">
                            <w:pPr>
                              <w:spacing w:after="0"/>
                              <w:jc w:val="center"/>
                              <w:rPr>
                                <w:rFonts w:ascii="Century" w:hAnsi="Century"/>
                                <w:b/>
                                <w:color w:val="auto"/>
                                <w:sz w:val="30"/>
                                <w:szCs w:val="30"/>
                                <w:lang w:val="es-MX"/>
                              </w:rPr>
                            </w:pPr>
                            <w:r w:rsidRPr="009A2926">
                              <w:rPr>
                                <w:rFonts w:ascii="Century" w:hAnsi="Century"/>
                                <w:b/>
                                <w:color w:val="auto"/>
                                <w:sz w:val="30"/>
                                <w:szCs w:val="30"/>
                                <w:lang w:val="es-MX"/>
                              </w:rPr>
                              <w:t>PODER LEGISLATIVO</w:t>
                            </w:r>
                          </w:p>
                          <w:p w:rsidR="009A2926" w:rsidRPr="009A2926" w:rsidRDefault="009A2926" w:rsidP="009A2926">
                            <w:pPr>
                              <w:spacing w:after="0"/>
                              <w:jc w:val="center"/>
                              <w:rPr>
                                <w:rFonts w:ascii="Century" w:hAnsi="Century"/>
                                <w:b/>
                                <w:color w:val="auto"/>
                                <w:sz w:val="26"/>
                                <w:szCs w:val="26"/>
                                <w:lang w:val="es-MX"/>
                              </w:rPr>
                            </w:pPr>
                          </w:p>
                          <w:p w:rsidR="009A2926" w:rsidRPr="009A2926" w:rsidRDefault="009A2926" w:rsidP="009A2926">
                            <w:pPr>
                              <w:spacing w:after="0"/>
                              <w:jc w:val="center"/>
                              <w:rPr>
                                <w:rFonts w:ascii="Century" w:hAnsi="Century"/>
                                <w:b/>
                                <w:color w:val="auto"/>
                                <w:sz w:val="26"/>
                                <w:szCs w:val="26"/>
                                <w:lang w:val="es-MX"/>
                              </w:rPr>
                            </w:pPr>
                            <w:r w:rsidRPr="009A2926">
                              <w:rPr>
                                <w:rFonts w:ascii="Century" w:hAnsi="Century"/>
                                <w:b/>
                                <w:color w:val="auto"/>
                                <w:sz w:val="30"/>
                                <w:szCs w:val="30"/>
                                <w:lang w:val="es-MX"/>
                              </w:rPr>
                              <w:t>UNIDAD DE SERVICIOS TÉCNICO-LEGISLATIVOS</w:t>
                            </w:r>
                          </w:p>
                          <w:p w:rsidR="009A2926" w:rsidRDefault="009A2926" w:rsidP="009A2926">
                            <w:pPr>
                              <w:spacing w:after="0"/>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809E" id="Cuadro de texto 10" o:spid="_x0000_s1027" type="#_x0000_t202" style="position:absolute;left:0;text-align:left;margin-left:40.2pt;margin-top:352.9pt;width:396pt;height:1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" stroked="f">
                <v:textbox>
                  <w:txbxContent>
                    <w:p w:rsidR="009A2926" w:rsidRPr="009A2926" w:rsidRDefault="009A2926" w:rsidP="009A2926">
                      <w:pPr>
                        <w:spacing w:after="0"/>
                        <w:jc w:val="center"/>
                        <w:rPr>
                          <w:rFonts w:ascii="Century" w:hAnsi="Century"/>
                          <w:b/>
                          <w:color w:val="auto"/>
                          <w:sz w:val="30"/>
                          <w:szCs w:val="30"/>
                          <w:lang w:val="es-MX"/>
                        </w:rPr>
                      </w:pPr>
                      <w:r w:rsidRPr="009A2926">
                        <w:rPr>
                          <w:rFonts w:ascii="Century" w:hAnsi="Century"/>
                          <w:b/>
                          <w:color w:val="auto"/>
                          <w:sz w:val="30"/>
                          <w:szCs w:val="30"/>
                          <w:lang w:val="es-MX"/>
                        </w:rPr>
                        <w:t xml:space="preserve">SECRETARÍA GENERAL DEL </w:t>
                      </w:r>
                    </w:p>
                    <w:p w:rsidR="009A2926" w:rsidRPr="009A2926" w:rsidRDefault="009A2926" w:rsidP="009A2926">
                      <w:pPr>
                        <w:spacing w:after="0"/>
                        <w:jc w:val="center"/>
                        <w:rPr>
                          <w:rFonts w:ascii="Century" w:hAnsi="Century"/>
                          <w:b/>
                          <w:color w:val="auto"/>
                          <w:sz w:val="30"/>
                          <w:szCs w:val="30"/>
                          <w:lang w:val="es-MX"/>
                        </w:rPr>
                      </w:pPr>
                      <w:r w:rsidRPr="009A2926">
                        <w:rPr>
                          <w:rFonts w:ascii="Century" w:hAnsi="Century"/>
                          <w:b/>
                          <w:color w:val="auto"/>
                          <w:sz w:val="30"/>
                          <w:szCs w:val="30"/>
                          <w:lang w:val="es-MX"/>
                        </w:rPr>
                        <w:t>PODER LEGISLATIVO</w:t>
                      </w:r>
                    </w:p>
                    <w:p w:rsidR="009A2926" w:rsidRPr="009A2926" w:rsidRDefault="009A2926" w:rsidP="009A2926">
                      <w:pPr>
                        <w:spacing w:after="0"/>
                        <w:jc w:val="center"/>
                        <w:rPr>
                          <w:rFonts w:ascii="Century" w:hAnsi="Century"/>
                          <w:b/>
                          <w:color w:val="auto"/>
                          <w:sz w:val="26"/>
                          <w:szCs w:val="26"/>
                          <w:lang w:val="es-MX"/>
                        </w:rPr>
                      </w:pPr>
                    </w:p>
                    <w:p w:rsidR="009A2926" w:rsidRPr="009A2926" w:rsidRDefault="009A2926" w:rsidP="009A2926">
                      <w:pPr>
                        <w:spacing w:after="0"/>
                        <w:jc w:val="center"/>
                        <w:rPr>
                          <w:rFonts w:ascii="Century" w:hAnsi="Century"/>
                          <w:b/>
                          <w:color w:val="auto"/>
                          <w:sz w:val="26"/>
                          <w:szCs w:val="26"/>
                          <w:lang w:val="es-MX"/>
                        </w:rPr>
                      </w:pPr>
                      <w:r w:rsidRPr="009A2926">
                        <w:rPr>
                          <w:rFonts w:ascii="Century" w:hAnsi="Century"/>
                          <w:b/>
                          <w:color w:val="auto"/>
                          <w:sz w:val="30"/>
                          <w:szCs w:val="30"/>
                          <w:lang w:val="es-MX"/>
                        </w:rPr>
                        <w:t>UNIDAD DE SERVICIOS TÉCNICO-LEGISLATIVOS</w:t>
                      </w:r>
                    </w:p>
                    <w:p w:rsidR="009A2926" w:rsidRDefault="009A2926" w:rsidP="009A2926">
                      <w:pPr>
                        <w:spacing w:after="0"/>
                        <w:jc w:val="center"/>
                        <w:rPr>
                          <w:rFonts w:ascii="Century" w:hAnsi="Century"/>
                          <w:b/>
                          <w:sz w:val="26"/>
                          <w:szCs w:val="26"/>
                          <w:lang w:val="es-MX"/>
                        </w:rPr>
                      </w:pPr>
                    </w:p>
                  </w:txbxContent>
                </v:textbox>
              </v:shape>
            </w:pict>
          </mc:Fallback>
        </mc:AlternateContent>
      </w:r>
      <w:r>
        <w:rPr>
          <w:rFonts w:ascii="Arial" w:hAnsi="Arial" w:cs="Arial"/>
          <w:b/>
          <w:noProof/>
          <w:color w:val="auto"/>
          <w:lang w:val="es-MX" w:eastAsia="es-MX"/>
        </w:rPr>
        <mc:AlternateContent>
          <mc:Choice Requires="wps">
            <w:drawing>
              <wp:anchor distT="0" distB="0" distL="114300" distR="114300" simplePos="0" relativeHeight="251660288" behindDoc="0" locked="0" layoutInCell="1" allowOverlap="1" wp14:anchorId="487A5E31" wp14:editId="197C56E5">
                <wp:simplePos x="0" y="0"/>
                <wp:positionH relativeFrom="column">
                  <wp:posOffset>106680</wp:posOffset>
                </wp:positionH>
                <wp:positionV relativeFrom="paragraph">
                  <wp:posOffset>1412809</wp:posOffset>
                </wp:positionV>
                <wp:extent cx="5943600" cy="2732405"/>
                <wp:effectExtent l="1905" t="254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3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926" w:rsidRPr="008346B1" w:rsidRDefault="009A2926" w:rsidP="009A2926">
                            <w:pPr>
                              <w:pStyle w:val="NormalWeb"/>
                              <w:spacing w:before="0" w:after="0"/>
                              <w:jc w:val="center"/>
                              <w:rPr>
                                <w:rFonts w:ascii="Tahoma" w:hAnsi="Tahoma" w:cs="Tahoma"/>
                                <w:b/>
                              </w:rPr>
                            </w:pPr>
                          </w:p>
                          <w:p w:rsidR="009A2926" w:rsidRPr="009A2926" w:rsidRDefault="009A2926" w:rsidP="009A2926">
                            <w:pPr>
                              <w:spacing w:line="276" w:lineRule="auto"/>
                              <w:jc w:val="center"/>
                              <w:rPr>
                                <w:rFonts w:ascii="Tahoma" w:hAnsi="Tahoma" w:cs="Tahoma"/>
                                <w:b/>
                                <w:color w:val="auto"/>
                                <w:sz w:val="60"/>
                                <w:szCs w:val="60"/>
                                <w:lang w:val="es-MX" w:eastAsia="en-US"/>
                              </w:rPr>
                            </w:pPr>
                            <w:r w:rsidRPr="009A2926">
                              <w:rPr>
                                <w:rFonts w:ascii="Tahoma" w:hAnsi="Tahoma" w:cs="Tahoma"/>
                                <w:b/>
                                <w:color w:val="auto"/>
                                <w:sz w:val="60"/>
                                <w:szCs w:val="60"/>
                                <w:lang w:val="es-MX" w:eastAsia="en-US"/>
                              </w:rPr>
                              <w:t>PRESUPUESTO DE EGRESOS DEL GOBIERNO DEL ESTADO</w:t>
                            </w:r>
                          </w:p>
                          <w:p w:rsidR="009A2926" w:rsidRPr="009A2926" w:rsidRDefault="009A2926" w:rsidP="009A2926">
                            <w:pPr>
                              <w:widowControl w:val="0"/>
                              <w:autoSpaceDE w:val="0"/>
                              <w:autoSpaceDN w:val="0"/>
                              <w:adjustRightInd w:val="0"/>
                              <w:spacing w:line="276" w:lineRule="auto"/>
                              <w:ind w:right="-20"/>
                              <w:jc w:val="center"/>
                              <w:rPr>
                                <w:rFonts w:ascii="Tahoma" w:hAnsi="Tahoma" w:cs="Tahoma"/>
                                <w:b/>
                                <w:bCs/>
                                <w:color w:val="auto"/>
                                <w:sz w:val="60"/>
                                <w:szCs w:val="60"/>
                                <w:lang w:val="es-MX" w:eastAsia="en-US"/>
                              </w:rPr>
                            </w:pPr>
                            <w:r w:rsidRPr="009A2926">
                              <w:rPr>
                                <w:rFonts w:ascii="Tahoma" w:hAnsi="Tahoma" w:cs="Tahoma"/>
                                <w:b/>
                                <w:color w:val="auto"/>
                                <w:sz w:val="60"/>
                                <w:szCs w:val="60"/>
                                <w:lang w:val="es-MX" w:eastAsia="en-US"/>
                              </w:rPr>
                              <w:t xml:space="preserve">DE YUCATÁN </w:t>
                            </w:r>
                            <w:r w:rsidRPr="009A2926">
                              <w:rPr>
                                <w:rFonts w:ascii="Tahoma" w:hAnsi="Tahoma" w:cs="Tahoma"/>
                                <w:b/>
                                <w:bCs/>
                                <w:color w:val="auto"/>
                                <w:sz w:val="60"/>
                                <w:szCs w:val="60"/>
                                <w:lang w:val="es-MX" w:eastAsia="en-US"/>
                              </w:rPr>
                              <w:t>PARA EL EJERCICIO FISCAL 20</w:t>
                            </w:r>
                            <w:r>
                              <w:rPr>
                                <w:rFonts w:ascii="Tahoma" w:hAnsi="Tahoma" w:cs="Tahoma"/>
                                <w:b/>
                                <w:bCs/>
                                <w:color w:val="auto"/>
                                <w:sz w:val="60"/>
                                <w:szCs w:val="60"/>
                                <w:lang w:val="es-MX" w:eastAsia="en-US"/>
                              </w:rPr>
                              <w:t>22</w:t>
                            </w:r>
                          </w:p>
                          <w:p w:rsidR="009A2926" w:rsidRPr="00D1489C" w:rsidRDefault="009A2926" w:rsidP="009A2926">
                            <w:pPr>
                              <w:pStyle w:val="NormalWeb"/>
                              <w:spacing w:before="0" w:after="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A5E31" id="Cuadro de texto 9" o:spid="_x0000_s1028" type="#_x0000_t202" style="position:absolute;left:0;text-align:left;margin-left:8.4pt;margin-top:111.25pt;width:468pt;height:2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" stroked="f">
                <v:textbox>
                  <w:txbxContent>
                    <w:p w:rsidR="009A2926" w:rsidRPr="008346B1" w:rsidRDefault="009A2926" w:rsidP="009A2926">
                      <w:pPr>
                        <w:pStyle w:val="NormalWeb"/>
                        <w:spacing w:before="0" w:after="0"/>
                        <w:jc w:val="center"/>
                        <w:rPr>
                          <w:rFonts w:ascii="Tahoma" w:hAnsi="Tahoma" w:cs="Tahoma"/>
                          <w:b/>
                        </w:rPr>
                      </w:pPr>
                    </w:p>
                    <w:p w:rsidR="009A2926" w:rsidRPr="009A2926" w:rsidRDefault="009A2926" w:rsidP="009A2926">
                      <w:pPr>
                        <w:spacing w:line="276" w:lineRule="auto"/>
                        <w:jc w:val="center"/>
                        <w:rPr>
                          <w:rFonts w:ascii="Tahoma" w:hAnsi="Tahoma" w:cs="Tahoma"/>
                          <w:b/>
                          <w:color w:val="auto"/>
                          <w:sz w:val="60"/>
                          <w:szCs w:val="60"/>
                          <w:lang w:val="es-MX" w:eastAsia="en-US"/>
                        </w:rPr>
                      </w:pPr>
                      <w:r w:rsidRPr="009A2926">
                        <w:rPr>
                          <w:rFonts w:ascii="Tahoma" w:hAnsi="Tahoma" w:cs="Tahoma"/>
                          <w:b/>
                          <w:color w:val="auto"/>
                          <w:sz w:val="60"/>
                          <w:szCs w:val="60"/>
                          <w:lang w:val="es-MX" w:eastAsia="en-US"/>
                        </w:rPr>
                        <w:t>PRESUPUESTO DE EGRESOS DEL GOBIERNO DEL ESTADO</w:t>
                      </w:r>
                    </w:p>
                    <w:p w:rsidR="009A2926" w:rsidRPr="009A2926" w:rsidRDefault="009A2926" w:rsidP="009A2926">
                      <w:pPr>
                        <w:widowControl w:val="0"/>
                        <w:autoSpaceDE w:val="0"/>
                        <w:autoSpaceDN w:val="0"/>
                        <w:adjustRightInd w:val="0"/>
                        <w:spacing w:line="276" w:lineRule="auto"/>
                        <w:ind w:right="-20"/>
                        <w:jc w:val="center"/>
                        <w:rPr>
                          <w:rFonts w:ascii="Tahoma" w:hAnsi="Tahoma" w:cs="Tahoma"/>
                          <w:b/>
                          <w:bCs/>
                          <w:color w:val="auto"/>
                          <w:sz w:val="60"/>
                          <w:szCs w:val="60"/>
                          <w:lang w:val="es-MX" w:eastAsia="en-US"/>
                        </w:rPr>
                      </w:pPr>
                      <w:r w:rsidRPr="009A2926">
                        <w:rPr>
                          <w:rFonts w:ascii="Tahoma" w:hAnsi="Tahoma" w:cs="Tahoma"/>
                          <w:b/>
                          <w:color w:val="auto"/>
                          <w:sz w:val="60"/>
                          <w:szCs w:val="60"/>
                          <w:lang w:val="es-MX" w:eastAsia="en-US"/>
                        </w:rPr>
                        <w:t xml:space="preserve">DE YUCATÁN </w:t>
                      </w:r>
                      <w:r w:rsidRPr="009A2926">
                        <w:rPr>
                          <w:rFonts w:ascii="Tahoma" w:hAnsi="Tahoma" w:cs="Tahoma"/>
                          <w:b/>
                          <w:bCs/>
                          <w:color w:val="auto"/>
                          <w:sz w:val="60"/>
                          <w:szCs w:val="60"/>
                          <w:lang w:val="es-MX" w:eastAsia="en-US"/>
                        </w:rPr>
                        <w:t>PARA EL EJERCICIO FISCAL 20</w:t>
                      </w:r>
                      <w:r>
                        <w:rPr>
                          <w:rFonts w:ascii="Tahoma" w:hAnsi="Tahoma" w:cs="Tahoma"/>
                          <w:b/>
                          <w:bCs/>
                          <w:color w:val="auto"/>
                          <w:sz w:val="60"/>
                          <w:szCs w:val="60"/>
                          <w:lang w:val="es-MX" w:eastAsia="en-US"/>
                        </w:rPr>
                        <w:t>22</w:t>
                      </w:r>
                    </w:p>
                    <w:p w:rsidR="009A2926" w:rsidRPr="00D1489C" w:rsidRDefault="009A2926" w:rsidP="009A2926">
                      <w:pPr>
                        <w:pStyle w:val="NormalWeb"/>
                        <w:spacing w:before="0" w:after="0" w:line="480" w:lineRule="auto"/>
                        <w:jc w:val="center"/>
                      </w:pPr>
                    </w:p>
                  </w:txbxContent>
                </v:textbox>
              </v:shape>
            </w:pict>
          </mc:Fallback>
        </mc:AlternateContent>
      </w:r>
      <w:r>
        <w:rPr>
          <w:rFonts w:ascii="Arial" w:hAnsi="Arial" w:cs="Arial"/>
          <w:b/>
          <w:noProof/>
          <w:color w:val="auto"/>
          <w:lang w:val="es-MX" w:eastAsia="es-MX"/>
        </w:rPr>
        <mc:AlternateContent>
          <mc:Choice Requires="wps">
            <w:drawing>
              <wp:anchor distT="0" distB="0" distL="114300" distR="114300" simplePos="0" relativeHeight="251659264" behindDoc="0" locked="0" layoutInCell="1" allowOverlap="1">
                <wp:simplePos x="0" y="0"/>
                <wp:positionH relativeFrom="column">
                  <wp:posOffset>855543</wp:posOffset>
                </wp:positionH>
                <wp:positionV relativeFrom="paragraph">
                  <wp:posOffset>-1129270</wp:posOffset>
                </wp:positionV>
                <wp:extent cx="4343400" cy="2541319"/>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4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Start w:id="3" w:name="_MON_1240304745"/>
                          <w:bookmarkEnd w:id="1"/>
                          <w:bookmarkEnd w:id="2"/>
                          <w:bookmarkEnd w:id="3"/>
                          <w:p w:rsidR="009A2926" w:rsidRDefault="009A2926" w:rsidP="009A2926">
                            <w:pPr>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15pt;height:122.5pt">
                                  <v:imagedata r:id="rId8" o:title=""/>
                                </v:shape>
                                <o:OLEObject Type="Embed" ProgID="Word.Picture.8" ShapeID="_x0000_i1039" DrawAspect="Content" ObjectID="_1704785074" r:id="rId9"/>
                              </w:object>
                            </w:r>
                          </w:p>
                          <w:p w:rsidR="009A2926" w:rsidRDefault="009A2926" w:rsidP="009A2926">
                            <w:pPr>
                              <w:rPr>
                                <w:rFonts w:ascii="Tahoma" w:hAnsi="Tahoma" w:cs="Tahoma"/>
                                <w:b/>
                                <w:sz w:val="16"/>
                              </w:rPr>
                            </w:pPr>
                          </w:p>
                          <w:p w:rsidR="009A2926" w:rsidRPr="009A2926" w:rsidRDefault="009A2926" w:rsidP="009A2926">
                            <w:pPr>
                              <w:jc w:val="center"/>
                              <w:rPr>
                                <w:rFonts w:ascii="Century" w:hAnsi="Century"/>
                                <w:b/>
                                <w:color w:val="auto"/>
                                <w:sz w:val="26"/>
                                <w:szCs w:val="26"/>
                                <w:lang w:val="es-MX"/>
                              </w:rPr>
                            </w:pPr>
                            <w:r w:rsidRPr="009A2926">
                              <w:rPr>
                                <w:rFonts w:ascii="Century" w:hAnsi="Century"/>
                                <w:b/>
                                <w:color w:val="auto"/>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67.35pt;margin-top:-88.9pt;width:342pt;height:20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quQ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" filled="f" stroked="f">
                <v:textbox>
                  <w:txbxContent>
                    <w:bookmarkStart w:id="4" w:name="_MON_1161073130"/>
                    <w:bookmarkStart w:id="5" w:name="_MON_1161102484"/>
                    <w:bookmarkStart w:id="6" w:name="_MON_1240304745"/>
                    <w:bookmarkEnd w:id="4"/>
                    <w:bookmarkEnd w:id="5"/>
                    <w:bookmarkEnd w:id="6"/>
                    <w:p w:rsidR="009A2926" w:rsidRDefault="009A2926" w:rsidP="009A2926">
                      <w:pPr>
                        <w:jc w:val="center"/>
                        <w:rPr>
                          <w:rFonts w:ascii="CG Omega" w:hAnsi="CG Omega"/>
                          <w:sz w:val="16"/>
                        </w:rPr>
                      </w:pPr>
                      <w:r w:rsidRPr="00385D64">
                        <w:rPr>
                          <w:rFonts w:ascii="CG Omega" w:hAnsi="CG Omega"/>
                          <w:sz w:val="16"/>
                        </w:rPr>
                        <w:object w:dxaOrig="1126" w:dyaOrig="1066">
                          <v:shape id="_x0000_i1039" type="#_x0000_t75" style="width:127.15pt;height:122.5pt">
                            <v:imagedata r:id="rId8" o:title=""/>
                          </v:shape>
                          <o:OLEObject Type="Embed" ProgID="Word.Picture.8" ShapeID="_x0000_i1039" DrawAspect="Content" ObjectID="_1704785074" r:id="rId10"/>
                        </w:object>
                      </w:r>
                    </w:p>
                    <w:p w:rsidR="009A2926" w:rsidRDefault="009A2926" w:rsidP="009A2926">
                      <w:pPr>
                        <w:rPr>
                          <w:rFonts w:ascii="Tahoma" w:hAnsi="Tahoma" w:cs="Tahoma"/>
                          <w:b/>
                          <w:sz w:val="16"/>
                        </w:rPr>
                      </w:pPr>
                    </w:p>
                    <w:p w:rsidR="009A2926" w:rsidRPr="009A2926" w:rsidRDefault="009A2926" w:rsidP="009A2926">
                      <w:pPr>
                        <w:jc w:val="center"/>
                        <w:rPr>
                          <w:rFonts w:ascii="Century" w:hAnsi="Century"/>
                          <w:b/>
                          <w:color w:val="auto"/>
                          <w:sz w:val="26"/>
                          <w:szCs w:val="26"/>
                          <w:lang w:val="es-MX"/>
                        </w:rPr>
                      </w:pPr>
                      <w:r w:rsidRPr="009A2926">
                        <w:rPr>
                          <w:rFonts w:ascii="Century" w:hAnsi="Century"/>
                          <w:b/>
                          <w:color w:val="auto"/>
                          <w:sz w:val="30"/>
                          <w:szCs w:val="30"/>
                          <w:lang w:val="es-MX"/>
                        </w:rPr>
                        <w:t>H. CONGRESO DEL ESTADO DE YUCATÁN</w:t>
                      </w:r>
                    </w:p>
                  </w:txbxContent>
                </v:textbox>
              </v:shape>
            </w:pict>
          </mc:Fallback>
        </mc:AlternateContent>
      </w:r>
      <w:r>
        <w:rPr>
          <w:rFonts w:ascii="Arial" w:hAnsi="Arial" w:cs="Arial"/>
          <w:b/>
          <w:noProof/>
          <w:color w:val="auto"/>
          <w:lang w:val="es-MX" w:eastAsia="es-MX"/>
        </w:rPr>
        <mc:AlternateContent>
          <mc:Choice Requires="wpg">
            <w:drawing>
              <wp:anchor distT="0" distB="0" distL="114300" distR="114300" simplePos="0" relativeHeight="251658240" behindDoc="0" locked="0" layoutInCell="1" allowOverlap="1">
                <wp:simplePos x="0" y="0"/>
                <wp:positionH relativeFrom="column">
                  <wp:posOffset>-552598</wp:posOffset>
                </wp:positionH>
                <wp:positionV relativeFrom="paragraph">
                  <wp:posOffset>-1360186</wp:posOffset>
                </wp:positionV>
                <wp:extent cx="6515100" cy="9372600"/>
                <wp:effectExtent l="635" t="0" r="0" b="381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3A679" id="Grupo 1" o:spid="_x0000_s1026" style="position:absolute;margin-left:-43.5pt;margin-top:-107.1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" fillcolor="silver" stroked="f" strokecolor="silver"/>
              </v:group>
            </w:pict>
          </mc:Fallback>
        </mc:AlternateContent>
      </w:r>
      <w:r>
        <w:rPr>
          <w:rFonts w:ascii="Arial" w:hAnsi="Arial" w:cs="Arial"/>
          <w:b/>
          <w:color w:val="auto"/>
        </w:rPr>
        <w:br w:type="column"/>
      </w:r>
      <w:r w:rsidRPr="009A2926">
        <w:rPr>
          <w:rFonts w:ascii="Arial" w:hAnsi="Arial" w:cs="Arial"/>
          <w:b/>
          <w:color w:val="auto"/>
        </w:rPr>
        <w:t>Decreto 441/2021</w:t>
      </w:r>
    </w:p>
    <w:p w:rsidR="009A2926" w:rsidRPr="009A2926" w:rsidRDefault="009A2926" w:rsidP="009A2926">
      <w:pPr>
        <w:tabs>
          <w:tab w:val="left" w:pos="4678"/>
        </w:tabs>
        <w:spacing w:after="0" w:line="240" w:lineRule="auto"/>
        <w:ind w:left="10" w:right="62" w:hanging="10"/>
        <w:jc w:val="center"/>
        <w:rPr>
          <w:rFonts w:ascii="Arial" w:hAnsi="Arial" w:cs="Arial"/>
          <w:b/>
          <w:color w:val="auto"/>
        </w:rPr>
      </w:pPr>
    </w:p>
    <w:p w:rsidR="009A2926" w:rsidRPr="009A2926" w:rsidRDefault="009A2926" w:rsidP="009A2926">
      <w:pPr>
        <w:tabs>
          <w:tab w:val="left" w:pos="4678"/>
        </w:tabs>
        <w:spacing w:line="240" w:lineRule="auto"/>
        <w:ind w:left="10" w:right="62" w:hanging="10"/>
        <w:rPr>
          <w:rFonts w:ascii="Arial" w:eastAsia="Arial" w:hAnsi="Arial" w:cs="Arial"/>
          <w:b/>
          <w:color w:val="auto"/>
          <w:lang w:val="es-MX" w:eastAsia="es-MX"/>
        </w:rPr>
      </w:pPr>
      <w:r w:rsidRPr="009A2926">
        <w:rPr>
          <w:rFonts w:ascii="Arial" w:hAnsi="Arial" w:cs="Arial"/>
          <w:b/>
          <w:color w:val="auto"/>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A2926" w:rsidRDefault="009A2926" w:rsidP="009A2926">
      <w:pPr>
        <w:tabs>
          <w:tab w:val="left" w:pos="4678"/>
        </w:tabs>
        <w:spacing w:line="240" w:lineRule="auto"/>
        <w:ind w:left="10" w:right="62" w:hanging="10"/>
        <w:rPr>
          <w:rFonts w:ascii="Arial" w:eastAsia="Arial" w:hAnsi="Arial" w:cs="Arial"/>
          <w:b/>
          <w:color w:val="auto"/>
          <w:lang w:val="es-MX" w:eastAsia="es-MX"/>
        </w:rPr>
      </w:pPr>
    </w:p>
    <w:p w:rsidR="008C3399" w:rsidRPr="008C3399" w:rsidRDefault="008C3399" w:rsidP="008C3399">
      <w:pPr>
        <w:tabs>
          <w:tab w:val="left" w:pos="4678"/>
        </w:tabs>
        <w:spacing w:line="240" w:lineRule="auto"/>
        <w:ind w:left="10" w:right="62" w:hanging="10"/>
        <w:rPr>
          <w:rFonts w:ascii="Arial" w:eastAsia="Arial" w:hAnsi="Arial" w:cs="Arial"/>
          <w:b/>
          <w:color w:val="auto"/>
          <w:lang w:val="es-MX" w:eastAsia="es-MX"/>
        </w:rPr>
      </w:pPr>
      <w:r w:rsidRPr="008C3399">
        <w:rPr>
          <w:rFonts w:ascii="Arial" w:eastAsia="Arial" w:hAnsi="Arial" w:cs="Arial"/>
          <w:b/>
          <w:color w:val="auto"/>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63EA2" w:rsidRPr="00CB20A6" w:rsidRDefault="00863EA2" w:rsidP="00CB20A6">
      <w:pPr>
        <w:widowControl w:val="0"/>
        <w:spacing w:after="0"/>
        <w:ind w:firstLine="709"/>
        <w:rPr>
          <w:rFonts w:ascii="Arial" w:hAnsi="Arial" w:cs="Arial"/>
          <w:b/>
          <w:color w:val="auto"/>
          <w:lang w:val="es-ES"/>
        </w:rPr>
      </w:pPr>
    </w:p>
    <w:p w:rsidR="00475B84" w:rsidRPr="00F40CBB" w:rsidRDefault="00475B84" w:rsidP="00CB20A6">
      <w:pPr>
        <w:widowControl w:val="0"/>
        <w:spacing w:after="0"/>
        <w:ind w:firstLine="709"/>
        <w:jc w:val="center"/>
        <w:rPr>
          <w:rFonts w:ascii="Arial" w:hAnsi="Arial" w:cs="Arial"/>
          <w:b/>
          <w:color w:val="auto"/>
          <w:lang w:val="pt-BR"/>
        </w:rPr>
      </w:pPr>
      <w:r w:rsidRPr="00F40CBB">
        <w:rPr>
          <w:rFonts w:ascii="Arial" w:hAnsi="Arial" w:cs="Arial"/>
          <w:b/>
          <w:color w:val="auto"/>
          <w:lang w:val="pt-BR"/>
        </w:rPr>
        <w:t>E X P O S I C</w:t>
      </w:r>
      <w:r w:rsidR="00F40CBB" w:rsidRPr="00F40CBB">
        <w:rPr>
          <w:rFonts w:ascii="Arial" w:hAnsi="Arial" w:cs="Arial"/>
          <w:b/>
          <w:color w:val="auto"/>
          <w:lang w:val="pt-BR"/>
        </w:rPr>
        <w:t xml:space="preserve"> I Ó N     D E    M O T I V O S</w:t>
      </w:r>
    </w:p>
    <w:p w:rsidR="00475B84" w:rsidRPr="00F40CBB" w:rsidRDefault="00475B84" w:rsidP="00CB20A6">
      <w:pPr>
        <w:widowControl w:val="0"/>
        <w:spacing w:after="0"/>
        <w:rPr>
          <w:rFonts w:ascii="Arial" w:hAnsi="Arial" w:cs="Arial"/>
          <w:b/>
          <w:color w:val="auto"/>
          <w:lang w:val="pt-BR"/>
        </w:rPr>
      </w:pPr>
    </w:p>
    <w:p w:rsidR="00475B84" w:rsidRPr="00CB20A6" w:rsidRDefault="00475B84" w:rsidP="00CB20A6">
      <w:pPr>
        <w:widowControl w:val="0"/>
        <w:spacing w:after="0"/>
        <w:rPr>
          <w:rFonts w:ascii="Arial" w:hAnsi="Arial" w:cs="Arial"/>
          <w:color w:val="auto"/>
          <w:lang w:val="es-MX"/>
        </w:rPr>
      </w:pPr>
      <w:r w:rsidRPr="00F40CBB">
        <w:rPr>
          <w:rFonts w:ascii="Arial" w:hAnsi="Arial" w:cs="Arial"/>
          <w:b/>
          <w:color w:val="auto"/>
          <w:lang w:val="pt-BR"/>
        </w:rPr>
        <w:tab/>
      </w:r>
      <w:r w:rsidRPr="00CB20A6">
        <w:rPr>
          <w:rFonts w:ascii="Arial" w:hAnsi="Arial" w:cs="Arial"/>
          <w:b/>
          <w:color w:val="auto"/>
          <w:lang w:val="es-ES"/>
        </w:rPr>
        <w:t>PRIMERA.</w:t>
      </w:r>
      <w:r w:rsidRPr="00CB20A6">
        <w:rPr>
          <w:rFonts w:ascii="Arial" w:hAnsi="Arial" w:cs="Arial"/>
          <w:color w:val="auto"/>
          <w:lang w:val="es-ES"/>
        </w:rPr>
        <w:t xml:space="preserve"> El </w:t>
      </w:r>
      <w:r w:rsidRPr="00CB20A6">
        <w:rPr>
          <w:rFonts w:ascii="Arial" w:hAnsi="Arial" w:cs="Arial"/>
          <w:bCs/>
          <w:color w:val="auto"/>
          <w:lang w:val="es-MX"/>
        </w:rPr>
        <w:t>Titular del</w:t>
      </w:r>
      <w:r w:rsidRPr="00CB20A6">
        <w:rPr>
          <w:rFonts w:ascii="Arial" w:hAnsi="Arial" w:cs="Arial"/>
          <w:color w:val="auto"/>
          <w:lang w:val="es-MX"/>
        </w:rPr>
        <w:t xml:space="preserve"> Poder Ejecutivo del Estado, en ejercicio de las facultades que la ley le confiere, presentó en tiempo y forma la iniciativa para expedir el Presupuesto de Egresos del Gobierno del Estado de Yucatán para el Ejercicio Fiscal 20</w:t>
      </w:r>
      <w:r w:rsidR="00F40CBB">
        <w:rPr>
          <w:rFonts w:ascii="Arial" w:hAnsi="Arial" w:cs="Arial"/>
          <w:color w:val="auto"/>
          <w:lang w:val="es-MX"/>
        </w:rPr>
        <w:t>22</w:t>
      </w:r>
      <w:r w:rsidRPr="00CB20A6">
        <w:rPr>
          <w:rFonts w:ascii="Arial" w:hAnsi="Arial" w:cs="Arial"/>
          <w:color w:val="auto"/>
          <w:lang w:val="es-MX"/>
        </w:rPr>
        <w:t xml:space="preserve">, en este sentido, de conformidad con lo dispuesto en los artículos </w:t>
      </w:r>
      <w:r w:rsidRPr="00CB20A6">
        <w:rPr>
          <w:rFonts w:ascii="Arial" w:hAnsi="Arial" w:cs="Arial"/>
          <w:color w:val="auto"/>
          <w:lang w:val="es-ES"/>
        </w:rPr>
        <w:t xml:space="preserve">55 fracción XIV </w:t>
      </w:r>
      <w:r w:rsidR="00363BF7" w:rsidRPr="00CB20A6">
        <w:rPr>
          <w:rFonts w:ascii="Arial" w:hAnsi="Arial" w:cs="Arial"/>
          <w:color w:val="auto"/>
          <w:lang w:val="es-ES"/>
        </w:rPr>
        <w:t>primer</w:t>
      </w:r>
      <w:r w:rsidRPr="00CB20A6">
        <w:rPr>
          <w:rFonts w:ascii="Arial" w:hAnsi="Arial" w:cs="Arial"/>
          <w:color w:val="auto"/>
          <w:lang w:val="es-ES"/>
        </w:rPr>
        <w:t xml:space="preserve"> párrafo de la Constitución Política, </w:t>
      </w:r>
      <w:r w:rsidRPr="00CB20A6">
        <w:rPr>
          <w:rFonts w:ascii="Arial" w:hAnsi="Arial" w:cs="Arial"/>
          <w:color w:val="auto"/>
          <w:lang w:val="es-MX"/>
        </w:rPr>
        <w:t xml:space="preserve">5 </w:t>
      </w:r>
      <w:r w:rsidRPr="00CB20A6">
        <w:rPr>
          <w:rFonts w:ascii="Arial" w:hAnsi="Arial" w:cs="Arial"/>
          <w:color w:val="auto"/>
          <w:lang w:val="es-ES"/>
        </w:rPr>
        <w:t xml:space="preserve">y 57 </w:t>
      </w:r>
      <w:r w:rsidR="00363BF7" w:rsidRPr="00CB20A6">
        <w:rPr>
          <w:rFonts w:ascii="Arial" w:hAnsi="Arial" w:cs="Arial"/>
          <w:color w:val="auto"/>
          <w:lang w:val="es-ES"/>
        </w:rPr>
        <w:t>primer</w:t>
      </w:r>
      <w:r w:rsidRPr="00CB20A6">
        <w:rPr>
          <w:rFonts w:ascii="Arial" w:hAnsi="Arial" w:cs="Arial"/>
          <w:color w:val="auto"/>
          <w:lang w:val="es-ES"/>
        </w:rPr>
        <w:t xml:space="preserve"> párrafo </w:t>
      </w:r>
      <w:r w:rsidRPr="00CB20A6">
        <w:rPr>
          <w:rFonts w:ascii="Arial" w:hAnsi="Arial" w:cs="Arial"/>
          <w:color w:val="auto"/>
          <w:lang w:val="es-MX"/>
        </w:rPr>
        <w:t>de la Ley del Presupuesto y Contabilidad Gubernamental, ambos ordenamientos del Estado d</w:t>
      </w:r>
      <w:r w:rsidR="00627CA3">
        <w:rPr>
          <w:rFonts w:ascii="Arial" w:hAnsi="Arial" w:cs="Arial"/>
          <w:color w:val="auto"/>
          <w:lang w:val="es-MX"/>
        </w:rPr>
        <w:t>e Yucatán, le corresponde a esta</w:t>
      </w:r>
      <w:r w:rsidRPr="00CB20A6">
        <w:rPr>
          <w:rFonts w:ascii="Arial" w:hAnsi="Arial" w:cs="Arial"/>
          <w:color w:val="auto"/>
          <w:lang w:val="es-MX"/>
        </w:rPr>
        <w:t xml:space="preserve"> </w:t>
      </w:r>
      <w:r w:rsidR="00627CA3">
        <w:rPr>
          <w:rFonts w:ascii="Arial" w:hAnsi="Arial" w:cs="Arial"/>
          <w:color w:val="auto"/>
          <w:lang w:val="es-MX"/>
        </w:rPr>
        <w:t>Soberanía</w:t>
      </w:r>
      <w:r w:rsidRPr="00CB20A6">
        <w:rPr>
          <w:rFonts w:ascii="Arial" w:hAnsi="Arial" w:cs="Arial"/>
          <w:color w:val="auto"/>
          <w:lang w:val="es-MX"/>
        </w:rPr>
        <w:t xml:space="preserve"> del Estado, el estudio y aprobación de la iniciativa en cuestión.</w:t>
      </w:r>
    </w:p>
    <w:p w:rsidR="00475B84" w:rsidRPr="00CB20A6" w:rsidRDefault="00475B84" w:rsidP="00CB20A6">
      <w:pPr>
        <w:widowControl w:val="0"/>
        <w:spacing w:after="0"/>
        <w:rPr>
          <w:rFonts w:ascii="Arial" w:hAnsi="Arial" w:cs="Arial"/>
          <w:color w:val="auto"/>
          <w:lang w:val="es-MX"/>
        </w:rPr>
      </w:pPr>
    </w:p>
    <w:p w:rsidR="00475B84" w:rsidRPr="00CB20A6" w:rsidRDefault="00475B84" w:rsidP="00CB20A6">
      <w:pPr>
        <w:widowControl w:val="0"/>
        <w:spacing w:after="0"/>
        <w:ind w:firstLine="708"/>
        <w:rPr>
          <w:rFonts w:ascii="Arial" w:hAnsi="Arial" w:cs="Arial"/>
          <w:color w:val="auto"/>
          <w:lang w:val="es-MX"/>
        </w:rPr>
      </w:pPr>
      <w:r w:rsidRPr="00CB20A6">
        <w:rPr>
          <w:rFonts w:ascii="Arial" w:hAnsi="Arial" w:cs="Arial"/>
          <w:color w:val="auto"/>
          <w:lang w:val="es-MX"/>
        </w:rPr>
        <w:t xml:space="preserve">El Presupuesto de Egresos del Estado se constituye como el documento rector de la política pública en el que se describen las cantidades, la forma de distribución y el destino de los recursos de los tres poderes -ejecutivo, legislativo y judicial-, así como de los organismos autónomos, con las correspondientes transferencias a los gobiernos municipales. En su contenido se concentra el </w:t>
      </w:r>
      <w:r w:rsidR="005410B0">
        <w:rPr>
          <w:rFonts w:ascii="Arial" w:hAnsi="Arial" w:cs="Arial"/>
          <w:color w:val="auto"/>
          <w:lang w:val="es-ES"/>
        </w:rPr>
        <w:t>gasto público del E</w:t>
      </w:r>
      <w:r w:rsidRPr="00CB20A6">
        <w:rPr>
          <w:rFonts w:ascii="Arial" w:hAnsi="Arial" w:cs="Arial"/>
          <w:color w:val="auto"/>
          <w:lang w:val="es-ES"/>
        </w:rPr>
        <w:t xml:space="preserve">stado, comprendido por las erogaciones por concepto de gasto corriente, inversión física, inversión financiera, responsabilidad patrimonial, así como pagos de pasivo o deuda que realizarán los diversos ejecutores de gasto público. </w:t>
      </w:r>
    </w:p>
    <w:p w:rsidR="00475B84" w:rsidRDefault="00475B84" w:rsidP="00CB20A6">
      <w:pPr>
        <w:widowControl w:val="0"/>
        <w:spacing w:after="0"/>
        <w:rPr>
          <w:rFonts w:ascii="Arial" w:hAnsi="Arial" w:cs="Arial"/>
          <w:b/>
          <w:color w:val="auto"/>
          <w:lang w:val="es-MX"/>
        </w:rPr>
      </w:pPr>
      <w:r w:rsidRPr="00CB20A6">
        <w:rPr>
          <w:rFonts w:ascii="Arial" w:hAnsi="Arial" w:cs="Arial"/>
          <w:b/>
          <w:color w:val="auto"/>
          <w:lang w:val="es-MX"/>
        </w:rPr>
        <w:t xml:space="preserve"> </w:t>
      </w:r>
    </w:p>
    <w:p w:rsidR="008C3399" w:rsidRPr="00CB20A6" w:rsidRDefault="008C3399" w:rsidP="00CB20A6">
      <w:pPr>
        <w:widowControl w:val="0"/>
        <w:spacing w:after="0"/>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MX"/>
        </w:rPr>
      </w:pPr>
      <w:r w:rsidRPr="00CB20A6">
        <w:rPr>
          <w:rFonts w:ascii="Arial" w:hAnsi="Arial" w:cs="Arial"/>
          <w:color w:val="auto"/>
          <w:lang w:val="es-MX"/>
        </w:rPr>
        <w:lastRenderedPageBreak/>
        <w:t>Este instrumento jurídico e</w:t>
      </w:r>
      <w:r w:rsidR="005410B0">
        <w:rPr>
          <w:rFonts w:ascii="Arial" w:hAnsi="Arial" w:cs="Arial"/>
          <w:color w:val="auto"/>
          <w:lang w:val="es-MX"/>
        </w:rPr>
        <w:t>s conductor de la economía del E</w:t>
      </w:r>
      <w:r w:rsidRPr="00CB20A6">
        <w:rPr>
          <w:rFonts w:ascii="Arial" w:hAnsi="Arial" w:cs="Arial"/>
          <w:color w:val="auto"/>
          <w:lang w:val="es-MX"/>
        </w:rPr>
        <w:t>stado</w:t>
      </w:r>
      <w:r w:rsidR="005410B0">
        <w:rPr>
          <w:rFonts w:ascii="Arial" w:hAnsi="Arial" w:cs="Arial"/>
          <w:color w:val="auto"/>
          <w:lang w:val="es-MX"/>
        </w:rPr>
        <w:t>,</w:t>
      </w:r>
      <w:r w:rsidRPr="00CB20A6">
        <w:rPr>
          <w:rFonts w:ascii="Arial" w:hAnsi="Arial" w:cs="Arial"/>
          <w:color w:val="auto"/>
          <w:lang w:val="es-MX"/>
        </w:rPr>
        <w:t xml:space="preserve"> posibilitando que se alcancen las metas y objetivos planteados en las áreas estratégicas planteadas, </w:t>
      </w:r>
      <w:r w:rsidR="00C74914">
        <w:rPr>
          <w:rFonts w:ascii="Arial" w:hAnsi="Arial" w:cs="Arial"/>
          <w:color w:val="auto"/>
          <w:lang w:val="es-MX"/>
        </w:rPr>
        <w:t>señaladas</w:t>
      </w:r>
      <w:r w:rsidRPr="00CB20A6">
        <w:rPr>
          <w:rFonts w:ascii="Arial" w:hAnsi="Arial" w:cs="Arial"/>
          <w:color w:val="auto"/>
          <w:lang w:val="es-MX"/>
        </w:rPr>
        <w:t xml:space="preserve"> en el Plan Estatal de Desarrollo 2018 - 2024, así como en los correspondientes de los municipios; sin duda, permitirá impactar positivamente en el desarrollo económico; en consecuencia, la generación de las condiciones de bienestar de los yucatecos.</w:t>
      </w:r>
    </w:p>
    <w:p w:rsidR="00475B84" w:rsidRPr="00CB20A6" w:rsidRDefault="00475B84" w:rsidP="00CB20A6">
      <w:pPr>
        <w:widowControl w:val="0"/>
        <w:spacing w:after="0"/>
        <w:ind w:firstLine="708"/>
        <w:rPr>
          <w:rFonts w:ascii="Arial" w:hAnsi="Arial" w:cs="Arial"/>
          <w:color w:val="auto"/>
          <w:lang w:val="es-MX"/>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b/>
          <w:color w:val="auto"/>
          <w:lang w:val="es-ES"/>
        </w:rPr>
        <w:t xml:space="preserve">SEGUNDA.- </w:t>
      </w:r>
      <w:r w:rsidRPr="00CB20A6">
        <w:rPr>
          <w:rFonts w:ascii="Arial" w:hAnsi="Arial" w:cs="Arial"/>
          <w:color w:val="auto"/>
          <w:lang w:val="es-ES"/>
        </w:rPr>
        <w:t xml:space="preserve">El </w:t>
      </w:r>
      <w:r w:rsidRPr="00CB20A6">
        <w:rPr>
          <w:rFonts w:ascii="Arial" w:hAnsi="Arial" w:cs="Arial"/>
          <w:color w:val="auto"/>
          <w:lang w:val="es-MX"/>
        </w:rPr>
        <w:t>Presupuesto de Egresos del Gobierno del Estado de Yucatán para el Ejercicio Fiscal 20</w:t>
      </w:r>
      <w:r w:rsidR="008D0748">
        <w:rPr>
          <w:rFonts w:ascii="Arial" w:hAnsi="Arial" w:cs="Arial"/>
          <w:color w:val="auto"/>
          <w:lang w:val="es-MX"/>
        </w:rPr>
        <w:t>22</w:t>
      </w:r>
      <w:r w:rsidRPr="00CB20A6">
        <w:rPr>
          <w:rFonts w:ascii="Arial" w:hAnsi="Arial" w:cs="Arial"/>
          <w:color w:val="auto"/>
          <w:lang w:val="es-MX"/>
        </w:rPr>
        <w:t>,</w:t>
      </w:r>
      <w:r w:rsidRPr="00CB20A6">
        <w:rPr>
          <w:rFonts w:ascii="Arial" w:hAnsi="Arial" w:cs="Arial"/>
          <w:color w:val="auto"/>
          <w:lang w:val="es-ES"/>
        </w:rPr>
        <w:t xml:space="preserve"> es un acto bilateral que consiste en una parte administrativa, facultad del Poder Ejecutivo, y otra legislativa, perteneciente a este Congreso del Estado. El Poder Ejecutivo del Estado, como órgano administrativo, tiene la facultad y la obligación, de conformidad con la normatividad aplicable, de programar la forma en que los recursos públicos serán asignados entre distintas entidades, organismos, rubros y ramos, para atender, procurar e incrementar mejoras en el desarrollo de la entidad y en consecuencia, de todos sus habitantes. </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Así, la labor de planeación es exclusiva del Poder Ejecutivo del Estado, en función de sus atribuciones específicas por lo que cuenta con los recursos humanos y técnicos para su elaboración. En todo caso, la asignación de los recursos a erogar deberá hacerse en concordancia con los respectivos programas operativos anuales. En ese sentido, las partidas y los recursos asignados a cada uno de ellos, serán en función de los proyectos y programas necesarios, para cumplir los objetivos trazados; por tal motivo, en dicho presupuesto debe prevalecer el principio de anualidad.</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Ilustra lo antes expuesto, la Tesis aislada</w:t>
      </w:r>
      <w:r w:rsidR="005D380B">
        <w:rPr>
          <w:rStyle w:val="Refdenotaalpie"/>
          <w:rFonts w:ascii="Arial" w:hAnsi="Arial" w:cs="Arial"/>
          <w:color w:val="auto"/>
          <w:lang w:val="es-ES"/>
        </w:rPr>
        <w:footnoteReference w:id="2"/>
      </w:r>
      <w:r w:rsidRPr="00CB20A6">
        <w:rPr>
          <w:rFonts w:ascii="Arial" w:hAnsi="Arial" w:cs="Arial"/>
          <w:color w:val="auto"/>
          <w:lang w:val="es-ES"/>
        </w:rPr>
        <w:t xml:space="preserve"> del Poder Judicial de la </w:t>
      </w:r>
      <w:r w:rsidRPr="00CB20A6">
        <w:rPr>
          <w:rFonts w:ascii="Arial" w:hAnsi="Arial" w:cs="Arial"/>
          <w:color w:val="auto"/>
          <w:lang w:val="es-ES"/>
        </w:rPr>
        <w:lastRenderedPageBreak/>
        <w:t>Federación, cuyo rubro se denomina: “IMPUESTOS. PRINCIPIO DE ANUALIDAD DE LOS MISMOS.”</w:t>
      </w:r>
    </w:p>
    <w:p w:rsidR="00475B84" w:rsidRPr="00CB20A6" w:rsidRDefault="00475B84" w:rsidP="00CB20A6">
      <w:pPr>
        <w:widowControl w:val="0"/>
        <w:spacing w:after="0"/>
        <w:ind w:firstLine="709"/>
        <w:rPr>
          <w:rFonts w:ascii="Arial" w:hAnsi="Arial" w:cs="Arial"/>
          <w:color w:val="auto"/>
          <w:lang w:val="es-ES"/>
        </w:rPr>
      </w:pPr>
    </w:p>
    <w:p w:rsidR="00475B84" w:rsidRPr="00CB20A6" w:rsidRDefault="00475B84" w:rsidP="00CB20A6">
      <w:pPr>
        <w:widowControl w:val="0"/>
        <w:spacing w:after="0"/>
        <w:ind w:firstLine="709"/>
        <w:rPr>
          <w:rFonts w:ascii="Arial" w:hAnsi="Arial" w:cs="Arial"/>
          <w:color w:val="auto"/>
          <w:lang w:val="es-ES"/>
        </w:rPr>
      </w:pPr>
      <w:r w:rsidRPr="00CB20A6">
        <w:rPr>
          <w:rFonts w:ascii="Arial" w:hAnsi="Arial" w:cs="Arial"/>
          <w:color w:val="auto"/>
          <w:lang w:val="es-ES"/>
        </w:rPr>
        <w:t>En ese sentido, el contenido del Presupuesto de Egresos que se dictamina, se debe encontrar estrictamente relacionado con las cantidades que el Gobierno del Estado ejerza durante el mismo período. Es así, que el total de los gastos a efectuar tienen necesariamente que coincidir con el de los ingresos, con el objeto de evitar un presupuesto deficitario. Es incuestionable que la suma de los recursos asignados a cada partida presupuestal, no puede, ni debe, en ningún momento, ser superior a las cantidades consignadas en el pronóstico de ingresos que el Poder Ejecutivo proyecte, en atención a lo que en derecho financiero</w:t>
      </w:r>
      <w:r w:rsidR="00944A80">
        <w:rPr>
          <w:rFonts w:ascii="Arial" w:hAnsi="Arial" w:cs="Arial"/>
          <w:color w:val="auto"/>
          <w:lang w:val="es-ES"/>
        </w:rPr>
        <w:t>, se conoce como “Principio de E</w:t>
      </w:r>
      <w:r w:rsidRPr="00CB20A6">
        <w:rPr>
          <w:rFonts w:ascii="Arial" w:hAnsi="Arial" w:cs="Arial"/>
          <w:color w:val="auto"/>
          <w:lang w:val="es-ES"/>
        </w:rPr>
        <w:t xml:space="preserve">quilibrio </w:t>
      </w:r>
      <w:r w:rsidR="00944A80">
        <w:rPr>
          <w:rFonts w:ascii="Arial" w:hAnsi="Arial" w:cs="Arial"/>
          <w:color w:val="auto"/>
          <w:lang w:val="es-ES"/>
        </w:rPr>
        <w:t>P</w:t>
      </w:r>
      <w:r w:rsidRPr="00CB20A6">
        <w:rPr>
          <w:rFonts w:ascii="Arial" w:hAnsi="Arial" w:cs="Arial"/>
          <w:color w:val="auto"/>
          <w:lang w:val="es-ES"/>
        </w:rPr>
        <w:t xml:space="preserve">resupuestario” o “Principio de </w:t>
      </w:r>
      <w:r w:rsidR="00944A80">
        <w:rPr>
          <w:rFonts w:ascii="Arial" w:hAnsi="Arial" w:cs="Arial"/>
          <w:color w:val="auto"/>
          <w:lang w:val="es-ES"/>
        </w:rPr>
        <w:t>E</w:t>
      </w:r>
      <w:r w:rsidRPr="00CB20A6">
        <w:rPr>
          <w:rFonts w:ascii="Arial" w:hAnsi="Arial" w:cs="Arial"/>
          <w:color w:val="auto"/>
          <w:lang w:val="es-ES"/>
        </w:rPr>
        <w:t>xactitud”.</w:t>
      </w:r>
    </w:p>
    <w:p w:rsidR="00475B84" w:rsidRPr="00CB20A6" w:rsidRDefault="00475B84" w:rsidP="00CB20A6">
      <w:pPr>
        <w:widowControl w:val="0"/>
        <w:spacing w:after="0"/>
        <w:rPr>
          <w:rFonts w:ascii="Arial" w:hAnsi="Arial" w:cs="Arial"/>
          <w:color w:val="auto"/>
          <w:lang w:val="es-ES"/>
        </w:rPr>
      </w:pPr>
    </w:p>
    <w:p w:rsidR="00475B84" w:rsidRPr="00CB20A6" w:rsidRDefault="00944A80" w:rsidP="00CB20A6">
      <w:pPr>
        <w:widowControl w:val="0"/>
        <w:spacing w:after="0"/>
        <w:ind w:firstLine="709"/>
        <w:rPr>
          <w:rFonts w:ascii="Arial" w:hAnsi="Arial" w:cs="Arial"/>
          <w:color w:val="auto"/>
          <w:lang w:val="es-ES"/>
        </w:rPr>
      </w:pPr>
      <w:r>
        <w:rPr>
          <w:rFonts w:ascii="Arial" w:hAnsi="Arial" w:cs="Arial"/>
          <w:color w:val="auto"/>
          <w:lang w:val="es-ES"/>
        </w:rPr>
        <w:t>Por tanto, la elaboración del p</w:t>
      </w:r>
      <w:r w:rsidR="00475B84" w:rsidRPr="00CB20A6">
        <w:rPr>
          <w:rFonts w:ascii="Arial" w:hAnsi="Arial" w:cs="Arial"/>
          <w:color w:val="auto"/>
          <w:lang w:val="es-ES"/>
        </w:rPr>
        <w:t>resupuesto, requiere un análisis exhaustivo de cada partida presupuestal, entendiendo que una “Partida Presupuestal,” es el nivel más concreto y detallado del gasto público, a decir del jurista Francisco de la Garza</w:t>
      </w:r>
      <w:r w:rsidR="005D380B">
        <w:rPr>
          <w:rStyle w:val="Refdenotaalpie"/>
          <w:rFonts w:ascii="Arial" w:hAnsi="Arial" w:cs="Arial"/>
          <w:color w:val="auto"/>
          <w:lang w:val="es-ES"/>
        </w:rPr>
        <w:footnoteReference w:id="3"/>
      </w:r>
      <w:r w:rsidR="00475B84" w:rsidRPr="00CB20A6">
        <w:rPr>
          <w:rFonts w:ascii="Arial" w:hAnsi="Arial" w:cs="Arial"/>
          <w:color w:val="auto"/>
          <w:lang w:val="es-ES"/>
        </w:rPr>
        <w:t>; debiendo necesariamente contemplar dos aspectos fundamentales; la necesidad del gasto a efectuar por cada área o rubro. Ello, en función de los planes y proyectos que de cada uno se estime para la consecución de sus ob</w:t>
      </w:r>
      <w:r>
        <w:rPr>
          <w:rFonts w:ascii="Arial" w:hAnsi="Arial" w:cs="Arial"/>
          <w:color w:val="auto"/>
          <w:lang w:val="es-ES"/>
        </w:rPr>
        <w:t>jetivos particulares, y que la hacienda pública e</w:t>
      </w:r>
      <w:r w:rsidR="00475B84" w:rsidRPr="00CB20A6">
        <w:rPr>
          <w:rFonts w:ascii="Arial" w:hAnsi="Arial" w:cs="Arial"/>
          <w:color w:val="auto"/>
          <w:lang w:val="es-ES"/>
        </w:rPr>
        <w:t xml:space="preserve">statal, cuente con los recursos suficientes para sufragar dichas erogaciones, dado que, según valoración de </w:t>
      </w:r>
      <w:smartTag w:uri="urn:schemas-microsoft-com:office:smarttags" w:element="PersonName">
        <w:smartTagPr>
          <w:attr w:name="ProductID" w:val="la Suprema Corte"/>
        </w:smartTagPr>
        <w:r w:rsidR="00475B84" w:rsidRPr="00CB20A6">
          <w:rPr>
            <w:rFonts w:ascii="Arial" w:hAnsi="Arial" w:cs="Arial"/>
            <w:color w:val="auto"/>
            <w:lang w:val="es-ES"/>
          </w:rPr>
          <w:t>la Suprema Corte</w:t>
        </w:r>
      </w:smartTag>
      <w:r w:rsidR="00475B84" w:rsidRPr="00CB20A6">
        <w:rPr>
          <w:rFonts w:ascii="Arial" w:hAnsi="Arial" w:cs="Arial"/>
          <w:color w:val="auto"/>
          <w:lang w:val="es-ES"/>
        </w:rPr>
        <w:t xml:space="preserve"> de Justicia de </w:t>
      </w:r>
      <w:smartTag w:uri="urn:schemas-microsoft-com:office:smarttags" w:element="PersonName">
        <w:smartTagPr>
          <w:attr w:name="ProductID" w:val="la Naci￳n"/>
        </w:smartTagPr>
        <w:r w:rsidR="00475B84" w:rsidRPr="00CB20A6">
          <w:rPr>
            <w:rFonts w:ascii="Arial" w:hAnsi="Arial" w:cs="Arial"/>
            <w:color w:val="auto"/>
            <w:lang w:val="es-ES"/>
          </w:rPr>
          <w:t>la Nación</w:t>
        </w:r>
      </w:smartTag>
      <w:r w:rsidR="00475B84" w:rsidRPr="00CB20A6">
        <w:rPr>
          <w:rFonts w:ascii="Arial" w:hAnsi="Arial" w:cs="Arial"/>
          <w:color w:val="auto"/>
          <w:lang w:val="es-ES"/>
        </w:rPr>
        <w:t xml:space="preserve"> “el gasto público tiene un sentido social y un alcance de interés colectivo, su destino se orienta a la satisfacción de las atribuciones del Estado relacionados con las necesidades colectivas o sociales, o los </w:t>
      </w:r>
      <w:r w:rsidR="00475B84" w:rsidRPr="00694E66">
        <w:rPr>
          <w:rFonts w:ascii="Arial" w:hAnsi="Arial" w:cs="Arial"/>
          <w:color w:val="auto"/>
          <w:lang w:val="es-ES"/>
        </w:rPr>
        <w:t>servicios público</w:t>
      </w:r>
      <w:r w:rsidR="00694E66">
        <w:rPr>
          <w:rFonts w:ascii="Arial" w:hAnsi="Arial" w:cs="Arial"/>
          <w:color w:val="auto"/>
          <w:lang w:val="es-ES"/>
        </w:rPr>
        <w:t>s”</w:t>
      </w:r>
      <w:r w:rsidR="005D380B">
        <w:rPr>
          <w:rStyle w:val="Refdenotaalpie"/>
          <w:rFonts w:ascii="Arial" w:hAnsi="Arial" w:cs="Arial"/>
          <w:color w:val="auto"/>
          <w:lang w:val="es-ES"/>
        </w:rPr>
        <w:footnoteReference w:id="4"/>
      </w:r>
      <w:r w:rsidR="00475B84" w:rsidRPr="00694E66">
        <w:rPr>
          <w:rFonts w:ascii="Arial" w:hAnsi="Arial" w:cs="Arial"/>
          <w:color w:val="auto"/>
          <w:sz w:val="16"/>
          <w:szCs w:val="16"/>
          <w:lang w:val="es-ES"/>
        </w:rPr>
        <w:t>.</w:t>
      </w:r>
      <w:r w:rsidR="00475B84" w:rsidRPr="00CB20A6">
        <w:rPr>
          <w:rFonts w:ascii="Arial" w:hAnsi="Arial" w:cs="Arial"/>
          <w:color w:val="auto"/>
          <w:lang w:val="es-ES"/>
        </w:rPr>
        <w:t xml:space="preserve"> </w:t>
      </w:r>
    </w:p>
    <w:p w:rsidR="000D3CD1" w:rsidRPr="00CB20A6" w:rsidRDefault="000D3CD1" w:rsidP="00CB20A6">
      <w:pPr>
        <w:widowControl w:val="0"/>
        <w:spacing w:after="0" w:line="240" w:lineRule="auto"/>
        <w:ind w:firstLine="709"/>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De igual forma, el Presupuesto de Egresos del Gobierno del Estado de Yucatán para el Ejercicio Fiscal 20</w:t>
      </w:r>
      <w:r w:rsidR="005D380B">
        <w:rPr>
          <w:rFonts w:ascii="Arial" w:hAnsi="Arial" w:cs="Arial"/>
          <w:color w:val="auto"/>
          <w:lang w:val="es-ES"/>
        </w:rPr>
        <w:t>22</w:t>
      </w:r>
      <w:r w:rsidRPr="00CB20A6">
        <w:rPr>
          <w:rFonts w:ascii="Arial" w:hAnsi="Arial" w:cs="Arial"/>
          <w:color w:val="auto"/>
          <w:lang w:val="es-ES"/>
        </w:rPr>
        <w:t xml:space="preserve">, deberá garantizar que la política fiscal cumpla sus funciones de asignación de recursos, distribución de la renta y estabilidad económica </w:t>
      </w:r>
      <w:r w:rsidR="00944A80">
        <w:rPr>
          <w:rFonts w:ascii="Arial" w:hAnsi="Arial" w:cs="Arial"/>
          <w:color w:val="auto"/>
          <w:lang w:val="es-ES"/>
        </w:rPr>
        <w:t>con la mayor eficiencia posible;</w:t>
      </w:r>
      <w:r w:rsidRPr="00CB20A6">
        <w:rPr>
          <w:rFonts w:ascii="Arial" w:hAnsi="Arial" w:cs="Arial"/>
          <w:color w:val="auto"/>
          <w:lang w:val="es-ES"/>
        </w:rPr>
        <w:t xml:space="preserve"> es por ello, que como instrumento administrativo ordenador del ejercicio del gasto público, según el Maestro Gabino Fraga, debe producir los siguientes efectos: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a)</w:t>
      </w:r>
      <w:r w:rsidRPr="00CB20A6">
        <w:rPr>
          <w:rFonts w:ascii="Arial" w:hAnsi="Arial" w:cs="Arial"/>
          <w:color w:val="auto"/>
          <w:lang w:val="es-ES"/>
        </w:rPr>
        <w:tab/>
        <w:t>El Presupuesto constituye la autorización indispensable para que el Poder Ejecutivo efectúe la inversión de los fondos públicos</w:t>
      </w:r>
      <w:r w:rsidR="005D380B">
        <w:rPr>
          <w:rFonts w:ascii="Arial" w:hAnsi="Arial" w:cs="Arial"/>
          <w:color w:val="auto"/>
          <w:lang w:val="es-ES"/>
        </w:rPr>
        <w:t xml:space="preserve">, esto con apego en lo dispuesto por el </w:t>
      </w:r>
      <w:r w:rsidRPr="00CB20A6">
        <w:rPr>
          <w:rFonts w:ascii="Arial" w:hAnsi="Arial" w:cs="Arial"/>
          <w:color w:val="auto"/>
          <w:lang w:val="es-ES"/>
        </w:rPr>
        <w:t>artículo 126 de la Constitución Política de los Estados</w:t>
      </w:r>
      <w:r w:rsidR="005D380B">
        <w:rPr>
          <w:rFonts w:ascii="Arial" w:hAnsi="Arial" w:cs="Arial"/>
          <w:color w:val="auto"/>
          <w:lang w:val="es-ES"/>
        </w:rPr>
        <w:t xml:space="preserve"> Unidos Mexicanos.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b)</w:t>
      </w:r>
      <w:r w:rsidRPr="00CB20A6">
        <w:rPr>
          <w:rFonts w:ascii="Arial" w:hAnsi="Arial" w:cs="Arial"/>
          <w:color w:val="auto"/>
          <w:lang w:val="es-ES"/>
        </w:rPr>
        <w:tab/>
        <w:t>El Presupuesto constituye la base para la rendición de cuentas que el Poder Ejecutiv</w:t>
      </w:r>
      <w:r w:rsidR="005D380B">
        <w:rPr>
          <w:rFonts w:ascii="Arial" w:hAnsi="Arial" w:cs="Arial"/>
          <w:color w:val="auto"/>
          <w:lang w:val="es-ES"/>
        </w:rPr>
        <w:t>o debe presentar al Legislativ</w:t>
      </w:r>
      <w:r w:rsidR="00944A80">
        <w:rPr>
          <w:rFonts w:ascii="Arial" w:hAnsi="Arial" w:cs="Arial"/>
          <w:color w:val="auto"/>
          <w:lang w:val="es-ES"/>
        </w:rPr>
        <w:t>o, de conformidad con lo expues</w:t>
      </w:r>
      <w:r w:rsidR="005D380B">
        <w:rPr>
          <w:rFonts w:ascii="Arial" w:hAnsi="Arial" w:cs="Arial"/>
          <w:color w:val="auto"/>
          <w:lang w:val="es-ES"/>
        </w:rPr>
        <w:t xml:space="preserve">to en el </w:t>
      </w:r>
      <w:r w:rsidRPr="00CB20A6">
        <w:rPr>
          <w:rFonts w:ascii="Arial" w:hAnsi="Arial" w:cs="Arial"/>
          <w:color w:val="auto"/>
          <w:lang w:val="es-ES"/>
        </w:rPr>
        <w:t>artículo 74-VI de la Constitución Política de los Estados Unidos Mexicanos.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c)</w:t>
      </w:r>
      <w:r w:rsidRPr="00CB20A6">
        <w:rPr>
          <w:rFonts w:ascii="Arial" w:hAnsi="Arial" w:cs="Arial"/>
          <w:color w:val="auto"/>
          <w:lang w:val="es-ES"/>
        </w:rPr>
        <w:tab/>
        <w:t>El Presupuesto, consecuentemente, produce el efecto de descargar de responsabilidad al Ejecutivo, como todo manejador de fondos se descarga cuando obra dentro de las autorizaciones que le otorga quien tiene poder para disponer de esos fondos.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d)</w:t>
      </w:r>
      <w:r w:rsidRPr="00CB20A6">
        <w:rPr>
          <w:rFonts w:ascii="Arial" w:hAnsi="Arial" w:cs="Arial"/>
          <w:color w:val="auto"/>
          <w:lang w:val="es-ES"/>
        </w:rPr>
        <w:tab/>
        <w:t xml:space="preserve">A su vez, el Presupuesto es la base y medida para determinar una responsabilidad, cuando el Poder Ejecutivo, obra fuera de las autorizaciones que contiene. </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En virtud de lo anterior, el primero de los efectos jurídicos señalados, del que son corolario los demás, es el que en realidad viene a dar la clave para la solución del problema que tenemos planteado: otorgar una autorización, como condición legal necesaria, para ejercer una competencia que no crea el mismo acto de autorización, sino que está regulada por una ley anterior, es decir, el Poder Legislativo no podría dar su autorización a otro órgano del Estado que no fuere el Poder Ejecutivo. Ello, porque de acuerdo con nuestro régimen constitucional, el Poder Ejecutivo es el competente para el manejo de los fondos públicos.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Sin embargo, al ser el Presupuesto de Egresos un instrumento de gran trascendencia para la administración pública, no se debe soslayar ninguna de las p</w:t>
      </w:r>
      <w:r w:rsidR="00796136">
        <w:rPr>
          <w:rFonts w:ascii="Arial" w:hAnsi="Arial" w:cs="Arial"/>
          <w:color w:val="auto"/>
          <w:lang w:val="es-ES"/>
        </w:rPr>
        <w:t>artidas presupuestales contenida</w:t>
      </w:r>
      <w:r w:rsidRPr="00CB20A6">
        <w:rPr>
          <w:rFonts w:ascii="Arial" w:hAnsi="Arial" w:cs="Arial"/>
          <w:color w:val="auto"/>
          <w:lang w:val="es-ES"/>
        </w:rPr>
        <w:t>s en el mismo, toda vez que si bien es cierto no puede decirse que el Congreso del Estado, por medio del Presupuesto, de nacimiento a una situación jurídica general, condición indispensable para que haya acto legislativo, debe afirmarse que, como determina la aplicación de una regla general a un caso especial en cuanto al concepto, al monto y al tiempo, se está realizando un acto administrativo, con todos los caracteres que a éste se reconoce y por ende, debe ser preciso y adecuado el estudio legislativo en este tema.</w:t>
      </w:r>
    </w:p>
    <w:p w:rsidR="00475B84" w:rsidRPr="00CB20A6" w:rsidRDefault="00475B84" w:rsidP="00CB20A6">
      <w:pPr>
        <w:widowControl w:val="0"/>
        <w:spacing w:after="0"/>
        <w:rPr>
          <w:rFonts w:ascii="Arial" w:hAnsi="Arial" w:cs="Arial"/>
          <w:color w:val="auto"/>
          <w:lang w:val="es-MX"/>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b/>
          <w:color w:val="auto"/>
          <w:lang w:val="es-MX"/>
        </w:rPr>
        <w:t>TERCER</w:t>
      </w:r>
      <w:r w:rsidRPr="00CB20A6">
        <w:rPr>
          <w:rFonts w:ascii="Arial" w:hAnsi="Arial" w:cs="Arial"/>
          <w:b/>
          <w:color w:val="auto"/>
          <w:lang w:val="es-ES"/>
        </w:rPr>
        <w:t xml:space="preserve">A. </w:t>
      </w:r>
      <w:r w:rsidRPr="00CB20A6">
        <w:rPr>
          <w:rFonts w:ascii="Arial" w:hAnsi="Arial" w:cs="Arial"/>
          <w:color w:val="auto"/>
          <w:lang w:val="es-ES"/>
        </w:rPr>
        <w:t>Es así que,</w:t>
      </w:r>
      <w:r w:rsidRPr="00CB20A6">
        <w:rPr>
          <w:rFonts w:ascii="Arial" w:hAnsi="Arial" w:cs="Arial"/>
          <w:b/>
          <w:color w:val="auto"/>
          <w:lang w:val="es-ES"/>
        </w:rPr>
        <w:t xml:space="preserve"> </w:t>
      </w:r>
      <w:r w:rsidRPr="00CB20A6">
        <w:rPr>
          <w:rFonts w:ascii="Arial" w:hAnsi="Arial" w:cs="Arial"/>
          <w:color w:val="auto"/>
          <w:lang w:val="es-ES"/>
        </w:rPr>
        <w:t xml:space="preserve">del análisis que esta comisión realiza a la iniciativa que nos ocupa, se destacan como principios rectores, </w:t>
      </w:r>
      <w:r w:rsidR="00AD1B99" w:rsidRPr="00CB20A6">
        <w:rPr>
          <w:rFonts w:ascii="Arial" w:hAnsi="Arial" w:cs="Arial"/>
          <w:color w:val="auto"/>
          <w:lang w:val="es-ES"/>
        </w:rPr>
        <w:t>el orden, la transparencia y el ejercicio eficiente</w:t>
      </w:r>
      <w:r w:rsidRPr="00CB20A6">
        <w:rPr>
          <w:rFonts w:ascii="Arial" w:hAnsi="Arial" w:cs="Arial"/>
          <w:color w:val="auto"/>
          <w:lang w:val="es-ES"/>
        </w:rPr>
        <w:t xml:space="preserve"> </w:t>
      </w:r>
      <w:r w:rsidR="00AD1B99" w:rsidRPr="00CB20A6">
        <w:rPr>
          <w:rFonts w:ascii="Arial" w:hAnsi="Arial" w:cs="Arial"/>
          <w:color w:val="auto"/>
          <w:lang w:val="es-ES"/>
        </w:rPr>
        <w:t xml:space="preserve">de modo </w:t>
      </w:r>
      <w:r w:rsidRPr="00CB20A6">
        <w:rPr>
          <w:rFonts w:ascii="Arial" w:hAnsi="Arial" w:cs="Arial"/>
          <w:color w:val="auto"/>
          <w:lang w:val="es-ES"/>
        </w:rPr>
        <w:t>que se procur</w:t>
      </w:r>
      <w:r w:rsidR="00AD1B99" w:rsidRPr="00CB20A6">
        <w:rPr>
          <w:rFonts w:ascii="Arial" w:hAnsi="Arial" w:cs="Arial"/>
          <w:color w:val="auto"/>
          <w:lang w:val="es-ES"/>
        </w:rPr>
        <w:t>e</w:t>
      </w:r>
      <w:r w:rsidRPr="00CB20A6">
        <w:rPr>
          <w:rFonts w:ascii="Arial" w:hAnsi="Arial" w:cs="Arial"/>
          <w:color w:val="auto"/>
          <w:lang w:val="es-ES"/>
        </w:rPr>
        <w:t>n el máximo rendimiento de los recursos. Por lo que, la planeación presupuestaria para el año 20</w:t>
      </w:r>
      <w:r w:rsidR="00AD1B99" w:rsidRPr="00CB20A6">
        <w:rPr>
          <w:rFonts w:ascii="Arial" w:hAnsi="Arial" w:cs="Arial"/>
          <w:color w:val="auto"/>
          <w:lang w:val="es-ES"/>
        </w:rPr>
        <w:t>2</w:t>
      </w:r>
      <w:r w:rsidR="00796136">
        <w:rPr>
          <w:rFonts w:ascii="Arial" w:hAnsi="Arial" w:cs="Arial"/>
          <w:color w:val="auto"/>
          <w:lang w:val="es-ES"/>
        </w:rPr>
        <w:t>2</w:t>
      </w:r>
      <w:r w:rsidRPr="00CB20A6">
        <w:rPr>
          <w:rFonts w:ascii="Arial" w:hAnsi="Arial" w:cs="Arial"/>
          <w:color w:val="auto"/>
          <w:lang w:val="es-ES"/>
        </w:rPr>
        <w:t xml:space="preserve"> </w:t>
      </w:r>
      <w:r w:rsidR="00AD1B99" w:rsidRPr="00CB20A6">
        <w:rPr>
          <w:rFonts w:ascii="Arial" w:hAnsi="Arial" w:cs="Arial"/>
          <w:color w:val="auto"/>
          <w:lang w:val="es-ES"/>
        </w:rPr>
        <w:t>se enfoca en la distribución de los recursos indispensables para el gasto operativo y privilegia la inversión en los programas de m</w:t>
      </w:r>
      <w:r w:rsidR="00D74408" w:rsidRPr="00CB20A6">
        <w:rPr>
          <w:rFonts w:ascii="Arial" w:hAnsi="Arial" w:cs="Arial"/>
          <w:color w:val="auto"/>
          <w:lang w:val="es-ES"/>
        </w:rPr>
        <w:t>ayor impacto con el fin de mejo</w:t>
      </w:r>
      <w:r w:rsidR="00AD1B99" w:rsidRPr="00CB20A6">
        <w:rPr>
          <w:rFonts w:ascii="Arial" w:hAnsi="Arial" w:cs="Arial"/>
          <w:color w:val="auto"/>
          <w:lang w:val="es-ES"/>
        </w:rPr>
        <w:t>rar la calidad de vida de los ciudadanos</w:t>
      </w:r>
      <w:r w:rsidRPr="00CB20A6">
        <w:rPr>
          <w:rFonts w:ascii="Arial" w:hAnsi="Arial" w:cs="Arial"/>
          <w:color w:val="auto"/>
          <w:lang w:val="es-ES"/>
        </w:rPr>
        <w:t>.</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 xml:space="preserve">Sobre este contexto, al </w:t>
      </w:r>
      <w:r w:rsidR="000E2280">
        <w:rPr>
          <w:rFonts w:ascii="Arial" w:hAnsi="Arial" w:cs="Arial"/>
          <w:color w:val="auto"/>
          <w:lang w:val="es-ES"/>
        </w:rPr>
        <w:t>transcurrir</w:t>
      </w:r>
      <w:r w:rsidRPr="00CB20A6">
        <w:rPr>
          <w:rFonts w:ascii="Arial" w:hAnsi="Arial" w:cs="Arial"/>
          <w:color w:val="auto"/>
          <w:lang w:val="es-ES"/>
        </w:rPr>
        <w:t xml:space="preserve"> el </w:t>
      </w:r>
      <w:r w:rsidR="00514391">
        <w:rPr>
          <w:rFonts w:ascii="Arial" w:hAnsi="Arial" w:cs="Arial"/>
          <w:color w:val="auto"/>
          <w:lang w:val="es-ES"/>
        </w:rPr>
        <w:t>cuarto</w:t>
      </w:r>
      <w:r w:rsidR="00D74408" w:rsidRPr="00CB20A6">
        <w:rPr>
          <w:rFonts w:ascii="Arial" w:hAnsi="Arial" w:cs="Arial"/>
          <w:color w:val="auto"/>
          <w:lang w:val="es-ES"/>
        </w:rPr>
        <w:t xml:space="preserve"> año de l</w:t>
      </w:r>
      <w:r w:rsidRPr="00CB20A6">
        <w:rPr>
          <w:rFonts w:ascii="Arial" w:hAnsi="Arial" w:cs="Arial"/>
          <w:color w:val="auto"/>
          <w:lang w:val="es-ES"/>
        </w:rPr>
        <w:t xml:space="preserve">a </w:t>
      </w:r>
      <w:r w:rsidR="00514391">
        <w:rPr>
          <w:rFonts w:ascii="Arial" w:hAnsi="Arial" w:cs="Arial"/>
          <w:color w:val="auto"/>
          <w:lang w:val="es-ES"/>
        </w:rPr>
        <w:t xml:space="preserve">presente </w:t>
      </w:r>
      <w:r w:rsidRPr="00CB20A6">
        <w:rPr>
          <w:rFonts w:ascii="Arial" w:hAnsi="Arial" w:cs="Arial"/>
          <w:color w:val="auto"/>
          <w:lang w:val="es-ES"/>
        </w:rPr>
        <w:t xml:space="preserve">administración, </w:t>
      </w:r>
      <w:r w:rsidR="00EB7960">
        <w:rPr>
          <w:rFonts w:ascii="Arial" w:hAnsi="Arial" w:cs="Arial"/>
          <w:color w:val="auto"/>
          <w:lang w:val="es-ES"/>
        </w:rPr>
        <w:t xml:space="preserve">se observa que </w:t>
      </w:r>
      <w:r w:rsidRPr="00CB20A6">
        <w:rPr>
          <w:rFonts w:ascii="Arial" w:hAnsi="Arial" w:cs="Arial"/>
          <w:color w:val="auto"/>
          <w:lang w:val="es-ES"/>
        </w:rPr>
        <w:t xml:space="preserve">el Ejecutivo estatal </w:t>
      </w:r>
      <w:r w:rsidR="00EB7960">
        <w:rPr>
          <w:rFonts w:ascii="Arial" w:hAnsi="Arial" w:cs="Arial"/>
          <w:color w:val="auto"/>
          <w:lang w:val="es-ES"/>
        </w:rPr>
        <w:t xml:space="preserve">no solo </w:t>
      </w:r>
      <w:r w:rsidRPr="00CB20A6">
        <w:rPr>
          <w:rFonts w:ascii="Arial" w:hAnsi="Arial" w:cs="Arial"/>
          <w:color w:val="auto"/>
          <w:lang w:val="es-ES"/>
        </w:rPr>
        <w:t>ha considerado</w:t>
      </w:r>
      <w:r w:rsidR="00EB7960">
        <w:rPr>
          <w:rFonts w:ascii="Arial" w:hAnsi="Arial" w:cs="Arial"/>
          <w:color w:val="auto"/>
          <w:lang w:val="es-ES"/>
        </w:rPr>
        <w:t xml:space="preserve"> de manera</w:t>
      </w:r>
      <w:r w:rsidRPr="00CB20A6">
        <w:rPr>
          <w:rFonts w:ascii="Arial" w:hAnsi="Arial" w:cs="Arial"/>
          <w:color w:val="auto"/>
          <w:lang w:val="es-ES"/>
        </w:rPr>
        <w:t xml:space="preserve"> fundamental </w:t>
      </w:r>
      <w:r w:rsidR="00A51344" w:rsidRPr="00CB20A6">
        <w:rPr>
          <w:rFonts w:ascii="Arial" w:hAnsi="Arial" w:cs="Arial"/>
          <w:color w:val="auto"/>
          <w:lang w:val="es-ES"/>
        </w:rPr>
        <w:t>dar continuidad con</w:t>
      </w:r>
      <w:r w:rsidRPr="00CB20A6">
        <w:rPr>
          <w:rFonts w:ascii="Arial" w:hAnsi="Arial" w:cs="Arial"/>
          <w:color w:val="auto"/>
          <w:lang w:val="es-ES"/>
        </w:rPr>
        <w:t xml:space="preserve"> las bases y condiciones</w:t>
      </w:r>
      <w:r w:rsidR="00A51344" w:rsidRPr="00CB20A6">
        <w:rPr>
          <w:rFonts w:ascii="Arial" w:hAnsi="Arial" w:cs="Arial"/>
          <w:color w:val="auto"/>
          <w:lang w:val="es-ES"/>
        </w:rPr>
        <w:t xml:space="preserve"> sentadas al inicio de su mandato,</w:t>
      </w:r>
      <w:r w:rsidRPr="00CB20A6">
        <w:rPr>
          <w:rFonts w:ascii="Arial" w:hAnsi="Arial" w:cs="Arial"/>
          <w:color w:val="auto"/>
          <w:lang w:val="es-ES"/>
        </w:rPr>
        <w:t xml:space="preserve"> </w:t>
      </w:r>
      <w:r w:rsidR="00EB7960">
        <w:rPr>
          <w:rFonts w:ascii="Arial" w:hAnsi="Arial" w:cs="Arial"/>
          <w:color w:val="auto"/>
          <w:lang w:val="es-ES"/>
        </w:rPr>
        <w:t xml:space="preserve">sino también de manera prioritaria, </w:t>
      </w:r>
      <w:r w:rsidR="00EB7960" w:rsidRPr="00EB7960">
        <w:rPr>
          <w:rFonts w:ascii="Arial" w:hAnsi="Arial" w:cs="Arial"/>
          <w:color w:val="auto"/>
          <w:lang w:val="es-ES"/>
        </w:rPr>
        <w:t>hacer frente a los retos ocasionados por la contingencia del coronavirus COVID-19, así como de los desastres naturales, los cuales han planteado retos en la optimización de los recursos y en la priorización de la atención de grupos en situación de vulnerabilidad</w:t>
      </w:r>
      <w:r w:rsidR="00EB7960">
        <w:rPr>
          <w:rFonts w:ascii="Arial" w:hAnsi="Arial" w:cs="Arial"/>
          <w:color w:val="auto"/>
          <w:lang w:val="es-ES"/>
        </w:rPr>
        <w:t xml:space="preserve">, mismos que se han </w:t>
      </w:r>
      <w:r w:rsidR="0029062E">
        <w:rPr>
          <w:rFonts w:ascii="Arial" w:hAnsi="Arial" w:cs="Arial"/>
          <w:color w:val="auto"/>
          <w:lang w:val="es-ES"/>
        </w:rPr>
        <w:t>re</w:t>
      </w:r>
      <w:r w:rsidR="00EB7960">
        <w:rPr>
          <w:rFonts w:ascii="Arial" w:hAnsi="Arial" w:cs="Arial"/>
          <w:color w:val="auto"/>
          <w:lang w:val="es-ES"/>
        </w:rPr>
        <w:t xml:space="preserve">planteado </w:t>
      </w:r>
      <w:r w:rsidRPr="00CB20A6">
        <w:rPr>
          <w:rFonts w:ascii="Arial" w:hAnsi="Arial" w:cs="Arial"/>
          <w:color w:val="auto"/>
          <w:lang w:val="es-ES"/>
        </w:rPr>
        <w:t>para la</w:t>
      </w:r>
      <w:r w:rsidR="00A51344" w:rsidRPr="00CB20A6">
        <w:rPr>
          <w:rFonts w:ascii="Arial" w:hAnsi="Arial" w:cs="Arial"/>
          <w:color w:val="auto"/>
          <w:lang w:val="es-ES"/>
        </w:rPr>
        <w:t xml:space="preserve"> ejecución de la</w:t>
      </w:r>
      <w:r w:rsidRPr="00CB20A6">
        <w:rPr>
          <w:rFonts w:ascii="Arial" w:hAnsi="Arial" w:cs="Arial"/>
          <w:color w:val="auto"/>
          <w:lang w:val="es-ES"/>
        </w:rPr>
        <w:t xml:space="preserve"> agenda de prioridades estratégicas de desarrollo para Yucatán, de modo que pueda</w:t>
      </w:r>
      <w:r w:rsidR="00FF527A">
        <w:rPr>
          <w:rFonts w:ascii="Arial" w:hAnsi="Arial" w:cs="Arial"/>
          <w:color w:val="auto"/>
          <w:lang w:val="es-ES"/>
        </w:rPr>
        <w:t>n</w:t>
      </w:r>
      <w:r w:rsidRPr="00CB20A6">
        <w:rPr>
          <w:rFonts w:ascii="Arial" w:hAnsi="Arial" w:cs="Arial"/>
          <w:color w:val="auto"/>
          <w:lang w:val="es-ES"/>
        </w:rPr>
        <w:t xml:space="preserve"> </w:t>
      </w:r>
      <w:r w:rsidR="00FF527A">
        <w:rPr>
          <w:rFonts w:ascii="Arial" w:hAnsi="Arial" w:cs="Arial"/>
          <w:color w:val="auto"/>
          <w:lang w:val="es-ES"/>
        </w:rPr>
        <w:t>trazarce</w:t>
      </w:r>
      <w:r w:rsidRPr="00CB20A6">
        <w:rPr>
          <w:rFonts w:ascii="Arial" w:hAnsi="Arial" w:cs="Arial"/>
          <w:color w:val="auto"/>
          <w:lang w:val="es-ES"/>
        </w:rPr>
        <w:t xml:space="preserve"> </w:t>
      </w:r>
      <w:r w:rsidR="00A51344" w:rsidRPr="00CB20A6">
        <w:rPr>
          <w:rFonts w:ascii="Arial" w:hAnsi="Arial" w:cs="Arial"/>
          <w:color w:val="auto"/>
          <w:lang w:val="es-ES"/>
        </w:rPr>
        <w:t>durante</w:t>
      </w:r>
      <w:r w:rsidRPr="00CB20A6">
        <w:rPr>
          <w:rFonts w:ascii="Arial" w:hAnsi="Arial" w:cs="Arial"/>
          <w:color w:val="auto"/>
          <w:lang w:val="es-ES"/>
        </w:rPr>
        <w:t xml:space="preserve"> </w:t>
      </w:r>
      <w:r w:rsidR="00EB7960">
        <w:rPr>
          <w:rFonts w:ascii="Arial" w:hAnsi="Arial" w:cs="Arial"/>
          <w:color w:val="auto"/>
          <w:lang w:val="es-ES"/>
        </w:rPr>
        <w:t>este sexenio</w:t>
      </w:r>
      <w:r w:rsidRPr="00CB20A6">
        <w:rPr>
          <w:rFonts w:ascii="Arial" w:hAnsi="Arial" w:cs="Arial"/>
          <w:color w:val="auto"/>
          <w:lang w:val="es-ES"/>
        </w:rPr>
        <w:t xml:space="preserve"> sin repercutir en la solvencia presupuestal de las obligaciones estructurales.</w:t>
      </w:r>
    </w:p>
    <w:p w:rsidR="00475B84" w:rsidRPr="00CB20A6" w:rsidRDefault="00475B84" w:rsidP="00CB20A6">
      <w:pPr>
        <w:widowControl w:val="0"/>
        <w:spacing w:after="0"/>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MX"/>
        </w:rPr>
      </w:pPr>
      <w:r w:rsidRPr="00CB20A6">
        <w:rPr>
          <w:rFonts w:ascii="Arial" w:hAnsi="Arial" w:cs="Arial"/>
          <w:color w:val="auto"/>
          <w:lang w:val="es-MX"/>
        </w:rPr>
        <w:t>Por lo que, del estudio y análisis del Presupuesto de Egresos del Gobierno del Estado de Yucatán para el Ejercicio Fiscal 20</w:t>
      </w:r>
      <w:r w:rsidR="000955A9" w:rsidRPr="00CB20A6">
        <w:rPr>
          <w:rFonts w:ascii="Arial" w:hAnsi="Arial" w:cs="Arial"/>
          <w:color w:val="auto"/>
          <w:lang w:val="es-MX"/>
        </w:rPr>
        <w:t>2</w:t>
      </w:r>
      <w:r w:rsidR="00FF527A">
        <w:rPr>
          <w:rFonts w:ascii="Arial" w:hAnsi="Arial" w:cs="Arial"/>
          <w:color w:val="auto"/>
          <w:lang w:val="es-MX"/>
        </w:rPr>
        <w:t>2</w:t>
      </w:r>
      <w:r w:rsidRPr="00CB20A6">
        <w:rPr>
          <w:rFonts w:ascii="Arial" w:hAnsi="Arial" w:cs="Arial"/>
          <w:color w:val="auto"/>
          <w:lang w:val="es-MX"/>
        </w:rPr>
        <w:t>, se infiere</w:t>
      </w:r>
      <w:r w:rsidR="00FF527A">
        <w:rPr>
          <w:rFonts w:ascii="Arial" w:hAnsi="Arial" w:cs="Arial"/>
          <w:color w:val="auto"/>
          <w:lang w:val="es-MX"/>
        </w:rPr>
        <w:t>n</w:t>
      </w:r>
      <w:r w:rsidRPr="00CB20A6">
        <w:rPr>
          <w:rFonts w:ascii="Arial" w:hAnsi="Arial" w:cs="Arial"/>
          <w:color w:val="auto"/>
          <w:lang w:val="es-MX"/>
        </w:rPr>
        <w:t xml:space="preserve"> las siguientes reflexiones:</w:t>
      </w:r>
    </w:p>
    <w:p w:rsidR="00475B84" w:rsidRPr="00CB20A6" w:rsidRDefault="00475B84" w:rsidP="00CB20A6">
      <w:pPr>
        <w:widowControl w:val="0"/>
        <w:spacing w:after="0"/>
        <w:ind w:firstLine="708"/>
        <w:rPr>
          <w:rFonts w:ascii="Arial" w:hAnsi="Arial" w:cs="Arial"/>
          <w:color w:val="auto"/>
          <w:lang w:val="es-MX"/>
        </w:rPr>
      </w:pPr>
    </w:p>
    <w:p w:rsidR="00475B84" w:rsidRPr="00CB20A6" w:rsidRDefault="00475B84" w:rsidP="00CB20A6">
      <w:pPr>
        <w:widowControl w:val="0"/>
        <w:spacing w:after="0"/>
        <w:ind w:firstLine="709"/>
        <w:rPr>
          <w:rFonts w:ascii="Arial" w:hAnsi="Arial" w:cs="Arial"/>
          <w:color w:val="auto"/>
          <w:lang w:val="es-ES"/>
        </w:rPr>
      </w:pPr>
      <w:r w:rsidRPr="00CB20A6">
        <w:rPr>
          <w:rFonts w:ascii="Arial" w:hAnsi="Arial" w:cs="Arial"/>
          <w:color w:val="auto"/>
          <w:lang w:val="es-MX"/>
        </w:rPr>
        <w:t>a</w:t>
      </w:r>
      <w:r w:rsidRPr="00CB20A6">
        <w:rPr>
          <w:rFonts w:ascii="Arial" w:hAnsi="Arial" w:cs="Arial"/>
          <w:color w:val="auto"/>
          <w:lang w:val="es-ES"/>
        </w:rPr>
        <w:t>) Cumple con lo dispuesto en el artículo 54 de la Ley del Presupuesto y Contabilidad Gubernamental del Estado de Yucatán</w:t>
      </w:r>
      <w:r w:rsidRPr="00CB20A6">
        <w:rPr>
          <w:rFonts w:ascii="Arial" w:hAnsi="Arial" w:cs="Arial"/>
          <w:bCs/>
          <w:color w:val="auto"/>
          <w:lang w:val="es-ES"/>
        </w:rPr>
        <w:t xml:space="preserve">, ya que </w:t>
      </w:r>
      <w:r w:rsidRPr="00CB20A6">
        <w:rPr>
          <w:rFonts w:ascii="Arial" w:hAnsi="Arial" w:cs="Arial"/>
          <w:color w:val="auto"/>
          <w:lang w:val="es-ES"/>
        </w:rPr>
        <w:t xml:space="preserve">informa sobre el contenido y la relación con los programas operativos anuales, que deberán elaborarse; </w:t>
      </w:r>
    </w:p>
    <w:p w:rsidR="00475B84" w:rsidRPr="00CB20A6" w:rsidRDefault="00475B84" w:rsidP="00CB20A6">
      <w:pPr>
        <w:widowControl w:val="0"/>
        <w:spacing w:after="0"/>
        <w:ind w:firstLine="709"/>
        <w:rPr>
          <w:rFonts w:ascii="Arial" w:hAnsi="Arial" w:cs="Arial"/>
          <w:color w:val="auto"/>
          <w:lang w:val="es-ES"/>
        </w:rPr>
      </w:pPr>
    </w:p>
    <w:p w:rsidR="00475B84" w:rsidRPr="00CB20A6" w:rsidRDefault="00475B84" w:rsidP="00CB20A6">
      <w:pPr>
        <w:widowControl w:val="0"/>
        <w:spacing w:after="0"/>
        <w:ind w:firstLine="709"/>
        <w:rPr>
          <w:rFonts w:ascii="Arial" w:hAnsi="Arial" w:cs="Arial"/>
          <w:color w:val="auto"/>
          <w:lang w:val="es-MX"/>
        </w:rPr>
      </w:pPr>
      <w:r w:rsidRPr="00CB20A6">
        <w:rPr>
          <w:rFonts w:ascii="Arial" w:hAnsi="Arial" w:cs="Arial"/>
          <w:color w:val="auto"/>
          <w:lang w:val="es-ES"/>
        </w:rPr>
        <w:t>b</w:t>
      </w:r>
      <w:r w:rsidRPr="00CB20A6">
        <w:rPr>
          <w:rFonts w:ascii="Arial" w:hAnsi="Arial" w:cs="Arial"/>
          <w:color w:val="auto"/>
          <w:lang w:val="es-MX"/>
        </w:rPr>
        <w:t>) Los recursos públicos como verdadera exigencia legal y ciudadana, deberán ser aplicados con eficiencia, canalizándolos en primera instancia a actividades, proyectos prioritarios y estratégicos;</w:t>
      </w:r>
    </w:p>
    <w:p w:rsidR="00475B84" w:rsidRPr="00CB20A6" w:rsidRDefault="00475B84" w:rsidP="00CB20A6">
      <w:pPr>
        <w:widowControl w:val="0"/>
        <w:spacing w:after="0"/>
        <w:ind w:firstLine="709"/>
        <w:rPr>
          <w:rFonts w:ascii="Arial" w:hAnsi="Arial" w:cs="Arial"/>
          <w:color w:val="auto"/>
          <w:lang w:val="es-MX"/>
        </w:rPr>
      </w:pPr>
    </w:p>
    <w:p w:rsidR="00475B84" w:rsidRPr="00CB20A6" w:rsidRDefault="00475B84" w:rsidP="00CB20A6">
      <w:pPr>
        <w:widowControl w:val="0"/>
        <w:spacing w:after="0"/>
        <w:ind w:firstLine="709"/>
        <w:rPr>
          <w:rFonts w:ascii="Arial" w:hAnsi="Arial" w:cs="Arial"/>
          <w:color w:val="auto"/>
          <w:lang w:val="es-MX" w:eastAsia="en-US"/>
        </w:rPr>
      </w:pPr>
      <w:r w:rsidRPr="00CB20A6">
        <w:rPr>
          <w:rFonts w:ascii="Arial" w:hAnsi="Arial" w:cs="Arial"/>
          <w:color w:val="auto"/>
          <w:lang w:val="es-MX"/>
        </w:rPr>
        <w:t>c) Con el Presupuesto de Egresos propuesto,</w:t>
      </w:r>
      <w:r w:rsidRPr="00CB20A6">
        <w:rPr>
          <w:rFonts w:ascii="Arial" w:hAnsi="Arial" w:cs="Arial"/>
          <w:color w:val="auto"/>
          <w:lang w:val="es-MX" w:eastAsia="en-US"/>
        </w:rPr>
        <w:t xml:space="preserve"> se busca definir la visión de la actual Administración Pública estatal como un gobierno centrado en garantizar a la población el pleno ejercicio de sus derechos económicos, sociales, culturales y ambientales, mediante acciones transparentes, participativas y colaborativas, priorizando acciones que tengan mayor impacto en la reducción de los rezagos de la población en situación de vulnerabilidad y condición de pobreza y las que promueven la actividad económica;</w:t>
      </w:r>
    </w:p>
    <w:p w:rsidR="00475B84" w:rsidRPr="00CB20A6" w:rsidRDefault="00475B84" w:rsidP="00CB20A6">
      <w:pPr>
        <w:widowControl w:val="0"/>
        <w:spacing w:after="0"/>
        <w:ind w:firstLine="709"/>
        <w:rPr>
          <w:rFonts w:ascii="Arial" w:hAnsi="Arial" w:cs="Arial"/>
          <w:color w:val="auto"/>
          <w:lang w:val="es-MX" w:eastAsia="en-US"/>
        </w:rPr>
      </w:pPr>
    </w:p>
    <w:p w:rsidR="00475B84" w:rsidRPr="00CB20A6" w:rsidRDefault="00475B84" w:rsidP="00CB20A6">
      <w:pPr>
        <w:widowControl w:val="0"/>
        <w:spacing w:after="0"/>
        <w:ind w:firstLine="709"/>
        <w:rPr>
          <w:rFonts w:ascii="Arial" w:hAnsi="Arial" w:cs="Arial"/>
          <w:color w:val="auto"/>
          <w:lang w:val="es-MX"/>
        </w:rPr>
      </w:pPr>
      <w:r w:rsidRPr="00CB20A6">
        <w:rPr>
          <w:rFonts w:ascii="Arial" w:hAnsi="Arial" w:cs="Arial"/>
          <w:color w:val="auto"/>
          <w:lang w:val="es-MX" w:eastAsia="en-US"/>
        </w:rPr>
        <w:t xml:space="preserve">d) </w:t>
      </w:r>
      <w:r w:rsidRPr="00CB20A6">
        <w:rPr>
          <w:rFonts w:ascii="Arial" w:hAnsi="Arial" w:cs="Arial"/>
          <w:color w:val="auto"/>
          <w:lang w:val="es-MX"/>
        </w:rPr>
        <w:t>Para el ejercicio fiscal 20</w:t>
      </w:r>
      <w:r w:rsidR="000955A9" w:rsidRPr="00CB20A6">
        <w:rPr>
          <w:rFonts w:ascii="Arial" w:hAnsi="Arial" w:cs="Arial"/>
          <w:color w:val="auto"/>
          <w:lang w:val="es-MX"/>
        </w:rPr>
        <w:t>2</w:t>
      </w:r>
      <w:r w:rsidR="00FF527A">
        <w:rPr>
          <w:rFonts w:ascii="Arial" w:hAnsi="Arial" w:cs="Arial"/>
          <w:color w:val="auto"/>
          <w:lang w:val="es-MX"/>
        </w:rPr>
        <w:t>2</w:t>
      </w:r>
      <w:r w:rsidRPr="00CB20A6">
        <w:rPr>
          <w:rFonts w:ascii="Arial" w:hAnsi="Arial" w:cs="Arial"/>
          <w:color w:val="auto"/>
          <w:lang w:val="es-MX"/>
        </w:rPr>
        <w:t xml:space="preserve"> el presupuesto de egresos que se propone es de </w:t>
      </w:r>
      <w:r w:rsidR="009839B1">
        <w:rPr>
          <w:rFonts w:ascii="Arial" w:hAnsi="Arial" w:cs="Arial"/>
          <w:color w:val="auto"/>
        </w:rPr>
        <w:t>$46’</w:t>
      </w:r>
      <w:r w:rsidR="009839B1" w:rsidRPr="009839B1">
        <w:rPr>
          <w:rFonts w:ascii="Arial" w:hAnsi="Arial" w:cs="Arial"/>
          <w:color w:val="auto"/>
        </w:rPr>
        <w:t>038,050,321</w:t>
      </w:r>
      <w:r w:rsidR="009839B1">
        <w:rPr>
          <w:rFonts w:ascii="Arial" w:hAnsi="Arial" w:cs="Arial"/>
          <w:color w:val="auto"/>
        </w:rPr>
        <w:t>.00</w:t>
      </w:r>
      <w:r w:rsidRPr="00CB20A6">
        <w:rPr>
          <w:rFonts w:ascii="Arial" w:hAnsi="Arial" w:cs="Arial"/>
          <w:color w:val="auto"/>
          <w:lang w:val="es-ES"/>
        </w:rPr>
        <w:t>,</w:t>
      </w:r>
      <w:r w:rsidR="00106D3F" w:rsidRPr="00CB20A6">
        <w:rPr>
          <w:rFonts w:ascii="Arial" w:hAnsi="Arial" w:cs="Arial"/>
          <w:color w:val="auto"/>
          <w:lang w:val="es-MX"/>
        </w:rPr>
        <w:t xml:space="preserve"> representando un in</w:t>
      </w:r>
      <w:r w:rsidRPr="00CB20A6">
        <w:rPr>
          <w:rFonts w:ascii="Arial" w:hAnsi="Arial" w:cs="Arial"/>
          <w:color w:val="auto"/>
          <w:lang w:val="es-MX"/>
        </w:rPr>
        <w:t>cremento de</w:t>
      </w:r>
      <w:r w:rsidR="00EE5312">
        <w:rPr>
          <w:rFonts w:ascii="Arial" w:hAnsi="Arial" w:cs="Arial"/>
          <w:color w:val="auto"/>
          <w:lang w:val="es-MX"/>
        </w:rPr>
        <w:t>l</w:t>
      </w:r>
      <w:r w:rsidRPr="00CB20A6">
        <w:rPr>
          <w:rFonts w:ascii="Arial" w:hAnsi="Arial" w:cs="Arial"/>
          <w:color w:val="auto"/>
          <w:lang w:val="es-MX"/>
        </w:rPr>
        <w:t xml:space="preserve"> </w:t>
      </w:r>
      <w:r w:rsidR="00EE5312">
        <w:rPr>
          <w:rFonts w:ascii="Arial" w:hAnsi="Arial" w:cs="Arial"/>
          <w:color w:val="auto"/>
          <w:lang w:val="es-MX"/>
        </w:rPr>
        <w:t>11</w:t>
      </w:r>
      <w:r w:rsidRPr="00CB20A6">
        <w:rPr>
          <w:rFonts w:ascii="Arial" w:hAnsi="Arial" w:cs="Arial"/>
          <w:color w:val="auto"/>
          <w:lang w:val="es-MX" w:eastAsia="en-US"/>
        </w:rPr>
        <w:t>.</w:t>
      </w:r>
      <w:r w:rsidR="00EE5312">
        <w:rPr>
          <w:rFonts w:ascii="Arial" w:hAnsi="Arial" w:cs="Arial"/>
          <w:color w:val="auto"/>
          <w:lang w:val="es-MX" w:eastAsia="en-US"/>
        </w:rPr>
        <w:t>92</w:t>
      </w:r>
      <w:r w:rsidRPr="00CB20A6">
        <w:rPr>
          <w:rFonts w:ascii="Arial" w:hAnsi="Arial" w:cs="Arial"/>
          <w:color w:val="auto"/>
          <w:lang w:val="es-MX" w:eastAsia="en-US"/>
        </w:rPr>
        <w:t xml:space="preserve">% </w:t>
      </w:r>
      <w:r w:rsidRPr="00CB20A6">
        <w:rPr>
          <w:rFonts w:ascii="Arial" w:hAnsi="Arial" w:cs="Arial"/>
          <w:color w:val="auto"/>
          <w:lang w:val="es-MX"/>
        </w:rPr>
        <w:t>con relación al aprobado en ejercicio fiscal 20</w:t>
      </w:r>
      <w:r w:rsidR="009839B1">
        <w:rPr>
          <w:rFonts w:ascii="Arial" w:hAnsi="Arial" w:cs="Arial"/>
          <w:color w:val="auto"/>
          <w:lang w:val="es-MX"/>
        </w:rPr>
        <w:t>2</w:t>
      </w:r>
      <w:r w:rsidRPr="00CB20A6">
        <w:rPr>
          <w:rFonts w:ascii="Arial" w:hAnsi="Arial" w:cs="Arial"/>
          <w:color w:val="auto"/>
          <w:lang w:val="es-MX"/>
        </w:rPr>
        <w:t xml:space="preserve">1, y </w:t>
      </w:r>
      <w:r w:rsidR="00A35CE8" w:rsidRPr="00CB20A6">
        <w:rPr>
          <w:rFonts w:ascii="Arial" w:hAnsi="Arial" w:cs="Arial"/>
          <w:color w:val="auto"/>
          <w:lang w:val="es-MX"/>
        </w:rPr>
        <w:t xml:space="preserve"> </w:t>
      </w:r>
    </w:p>
    <w:p w:rsidR="00475B84" w:rsidRPr="00CB20A6" w:rsidRDefault="00475B84" w:rsidP="00CB20A6">
      <w:pPr>
        <w:widowControl w:val="0"/>
        <w:spacing w:after="0"/>
        <w:ind w:firstLine="709"/>
        <w:rPr>
          <w:rFonts w:ascii="Arial" w:hAnsi="Arial" w:cs="Arial"/>
          <w:color w:val="auto"/>
          <w:lang w:val="es-MX"/>
        </w:rPr>
      </w:pPr>
    </w:p>
    <w:p w:rsidR="00475B84" w:rsidRPr="00CB20A6" w:rsidRDefault="00475B84" w:rsidP="00CB20A6">
      <w:pPr>
        <w:widowControl w:val="0"/>
        <w:spacing w:after="0"/>
        <w:ind w:firstLine="709"/>
        <w:rPr>
          <w:rFonts w:ascii="Arial" w:hAnsi="Arial" w:cs="Arial"/>
          <w:color w:val="auto"/>
          <w:lang w:val="es-MX"/>
        </w:rPr>
      </w:pPr>
      <w:r w:rsidRPr="00CB20A6">
        <w:rPr>
          <w:rFonts w:ascii="Arial" w:hAnsi="Arial" w:cs="Arial"/>
          <w:color w:val="auto"/>
          <w:lang w:val="es-MX"/>
        </w:rPr>
        <w:t>e) As</w:t>
      </w:r>
      <w:r w:rsidR="00AB34B1">
        <w:rPr>
          <w:rFonts w:ascii="Arial" w:hAnsi="Arial" w:cs="Arial"/>
          <w:color w:val="auto"/>
          <w:lang w:val="es-MX"/>
        </w:rPr>
        <w:t>imismo, el proyecto se integra</w:t>
      </w:r>
      <w:r w:rsidRPr="00CB20A6">
        <w:rPr>
          <w:rFonts w:ascii="Arial" w:hAnsi="Arial" w:cs="Arial"/>
          <w:color w:val="auto"/>
          <w:lang w:val="es-MX"/>
        </w:rPr>
        <w:t xml:space="preserve"> en un Presupuesto basado en Resultados (PbR), que es la estrategia para asignar recursos en función del cumplimiento de objetivos previamente definidos y determinados por la identificación de demandas a satisfacer, así como por la evaluación periódica que se haga de su ejecución con base en indicadores de desempeño, teniendo por objeto mejorar la eficacia, eficiencia y sostenibilidad del gobierno.</w:t>
      </w:r>
    </w:p>
    <w:p w:rsidR="00EB3A8E" w:rsidRPr="00CB20A6" w:rsidRDefault="00EB3A8E" w:rsidP="00CB20A6">
      <w:pPr>
        <w:widowControl w:val="0"/>
        <w:spacing w:after="0"/>
        <w:ind w:firstLine="709"/>
        <w:rPr>
          <w:rFonts w:ascii="Arial" w:hAnsi="Arial" w:cs="Arial"/>
          <w:b/>
          <w:color w:val="auto"/>
          <w:lang w:val="es-ES"/>
        </w:rPr>
      </w:pPr>
    </w:p>
    <w:p w:rsidR="00475B84" w:rsidRDefault="00475B84" w:rsidP="00CB20A6">
      <w:pPr>
        <w:widowControl w:val="0"/>
        <w:autoSpaceDE w:val="0"/>
        <w:autoSpaceDN w:val="0"/>
        <w:adjustRightInd w:val="0"/>
        <w:spacing w:after="0"/>
        <w:ind w:firstLine="709"/>
        <w:rPr>
          <w:rFonts w:ascii="Arial" w:hAnsi="Arial" w:cs="Arial"/>
          <w:color w:val="auto"/>
          <w:lang w:val="es-MX" w:eastAsia="es-MX"/>
        </w:rPr>
      </w:pPr>
      <w:r w:rsidRPr="00CB20A6">
        <w:rPr>
          <w:rFonts w:ascii="Arial" w:hAnsi="Arial" w:cs="Arial"/>
          <w:color w:val="auto"/>
          <w:lang w:val="es-MX" w:eastAsia="es-MX"/>
        </w:rPr>
        <w:t>Además, cabe señ</w:t>
      </w:r>
      <w:r w:rsidR="007E170B">
        <w:rPr>
          <w:rFonts w:ascii="Arial" w:hAnsi="Arial" w:cs="Arial"/>
          <w:color w:val="auto"/>
          <w:lang w:val="es-MX" w:eastAsia="es-MX"/>
        </w:rPr>
        <w:t>alar que el Ejecutivo E</w:t>
      </w:r>
      <w:r w:rsidRPr="00CB20A6">
        <w:rPr>
          <w:rFonts w:ascii="Arial" w:hAnsi="Arial" w:cs="Arial"/>
          <w:color w:val="auto"/>
          <w:lang w:val="es-MX" w:eastAsia="es-MX"/>
        </w:rPr>
        <w:t xml:space="preserve">statal establece que el Presupuesto de Egresos que se dictamina, </w:t>
      </w:r>
      <w:r w:rsidR="008A75D9">
        <w:rPr>
          <w:rFonts w:ascii="Arial" w:hAnsi="Arial" w:cs="Arial"/>
          <w:color w:val="auto"/>
          <w:lang w:val="es-MX" w:eastAsia="es-MX"/>
        </w:rPr>
        <w:t xml:space="preserve">es analizado </w:t>
      </w:r>
      <w:r w:rsidRPr="00CB20A6">
        <w:rPr>
          <w:rFonts w:ascii="Arial" w:hAnsi="Arial" w:cs="Arial"/>
          <w:color w:val="auto"/>
          <w:lang w:val="es-MX" w:eastAsia="es-MX"/>
        </w:rPr>
        <w:t xml:space="preserve">con los </w:t>
      </w:r>
      <w:r w:rsidR="003E30AB">
        <w:rPr>
          <w:rFonts w:ascii="Arial" w:hAnsi="Arial" w:cs="Arial"/>
          <w:color w:val="auto"/>
          <w:lang w:val="es-MX" w:eastAsia="es-MX"/>
        </w:rPr>
        <w:t>Criterios Generales de Política Económica del Paquete Económico de la Federación del</w:t>
      </w:r>
      <w:r w:rsidR="00AB34B1" w:rsidRPr="00AB34B1">
        <w:rPr>
          <w:rFonts w:ascii="Arial" w:hAnsi="Arial" w:cs="Arial"/>
          <w:color w:val="auto"/>
          <w:lang w:val="es-MX" w:eastAsia="es-MX"/>
        </w:rPr>
        <w:t xml:space="preserve"> 2022</w:t>
      </w:r>
      <w:r w:rsidR="007E170B">
        <w:rPr>
          <w:rFonts w:ascii="Arial" w:hAnsi="Arial" w:cs="Arial"/>
          <w:color w:val="auto"/>
          <w:lang w:val="es-MX" w:eastAsia="es-MX"/>
        </w:rPr>
        <w:t xml:space="preserve">. </w:t>
      </w:r>
      <w:r w:rsidR="003E30AB">
        <w:rPr>
          <w:rFonts w:ascii="Arial" w:hAnsi="Arial" w:cs="Arial"/>
          <w:color w:val="auto"/>
          <w:lang w:val="es-MX" w:eastAsia="es-MX"/>
        </w:rPr>
        <w:t xml:space="preserve">En esta vertiente, se observa un </w:t>
      </w:r>
      <w:r w:rsidR="003E30AB" w:rsidRPr="008A75D9">
        <w:rPr>
          <w:rFonts w:ascii="Arial" w:eastAsia="Calibri" w:hAnsi="Arial" w:cs="Arial"/>
          <w:color w:val="auto"/>
          <w:lang w:val="es-MX" w:eastAsia="en-US"/>
        </w:rPr>
        <w:t>escenario macroeconómico de mediano plazo sujeto a riesgos que podrían modificar las trayectorias anticipadas en la evolución de la economía, de las finanzas públicas federales y en consecuencia de las estatales</w:t>
      </w:r>
      <w:r w:rsidRPr="00CB20A6">
        <w:rPr>
          <w:rFonts w:ascii="Arial" w:hAnsi="Arial" w:cs="Arial"/>
          <w:color w:val="auto"/>
          <w:lang w:val="es-MX" w:eastAsia="es-MX"/>
        </w:rPr>
        <w:t xml:space="preserve">. </w:t>
      </w:r>
      <w:r w:rsidR="00AB34B1">
        <w:rPr>
          <w:rFonts w:ascii="Arial" w:hAnsi="Arial" w:cs="Arial"/>
          <w:color w:val="auto"/>
          <w:lang w:val="es-MX" w:eastAsia="es-MX"/>
        </w:rPr>
        <w:t xml:space="preserve"> </w:t>
      </w:r>
    </w:p>
    <w:p w:rsidR="008A75D9" w:rsidRPr="008A75D9" w:rsidRDefault="003E30AB" w:rsidP="003E30AB">
      <w:pPr>
        <w:spacing w:before="100" w:beforeAutospacing="1" w:after="100" w:afterAutospacing="1"/>
        <w:ind w:firstLine="708"/>
        <w:rPr>
          <w:rFonts w:ascii="Arial" w:eastAsia="Calibri" w:hAnsi="Arial" w:cs="Arial"/>
          <w:color w:val="auto"/>
          <w:lang w:val="es-MX" w:eastAsia="en-US"/>
        </w:rPr>
      </w:pPr>
      <w:r>
        <w:rPr>
          <w:rFonts w:ascii="Arial" w:eastAsia="Calibri" w:hAnsi="Arial" w:cs="Arial"/>
          <w:color w:val="auto"/>
          <w:lang w:val="es-MX" w:eastAsia="en-US"/>
        </w:rPr>
        <w:t>Ahora bien, p</w:t>
      </w:r>
      <w:r w:rsidR="008A75D9" w:rsidRPr="008A75D9">
        <w:rPr>
          <w:rFonts w:ascii="Arial" w:eastAsia="Calibri" w:hAnsi="Arial" w:cs="Arial"/>
          <w:color w:val="auto"/>
          <w:lang w:val="es-MX" w:eastAsia="en-US"/>
        </w:rPr>
        <w:t xml:space="preserve">ara </w:t>
      </w:r>
      <w:r w:rsidR="00610698">
        <w:rPr>
          <w:rFonts w:ascii="Arial" w:eastAsia="Calibri" w:hAnsi="Arial" w:cs="Arial"/>
          <w:color w:val="auto"/>
          <w:lang w:val="es-MX" w:eastAsia="en-US"/>
        </w:rPr>
        <w:t>la realización de las estimaciones se tomó</w:t>
      </w:r>
      <w:r w:rsidR="008A75D9" w:rsidRPr="008A75D9">
        <w:rPr>
          <w:rFonts w:ascii="Arial" w:eastAsia="Calibri" w:hAnsi="Arial" w:cs="Arial"/>
          <w:color w:val="auto"/>
          <w:lang w:val="es-MX" w:eastAsia="en-US"/>
        </w:rPr>
        <w:t xml:space="preserve"> en cuenta la evolución de las principales variables económicas, así como la incertidumbre que prevalece tras el impacto de la pandemia ocasionada por el virus COVID-19. En este marco, es importante considerar que durante el ejercicio fiscal se pueden presentar desviaciones con respecto a lo esperado en el momento de elaborar y aprobar el Paquete Fiscal 2022, como resultado de choques mac</w:t>
      </w:r>
      <w:r w:rsidR="00610698">
        <w:rPr>
          <w:rFonts w:ascii="Arial" w:eastAsia="Calibri" w:hAnsi="Arial" w:cs="Arial"/>
          <w:color w:val="auto"/>
          <w:lang w:val="es-MX" w:eastAsia="en-US"/>
        </w:rPr>
        <w:t>roeconómicos de distinta índole,</w:t>
      </w:r>
      <w:r w:rsidR="008A75D9" w:rsidRPr="008A75D9">
        <w:rPr>
          <w:rFonts w:ascii="Arial" w:eastAsia="Calibri" w:hAnsi="Arial" w:cs="Arial"/>
          <w:color w:val="auto"/>
          <w:lang w:val="es-MX" w:eastAsia="en-US"/>
        </w:rPr>
        <w:t xml:space="preserve"> </w:t>
      </w:r>
      <w:r w:rsidR="00610698">
        <w:rPr>
          <w:rFonts w:ascii="Arial" w:eastAsia="Calibri" w:hAnsi="Arial" w:cs="Arial"/>
          <w:color w:val="auto"/>
          <w:lang w:val="es-MX" w:eastAsia="en-US"/>
        </w:rPr>
        <w:t>destacando</w:t>
      </w:r>
      <w:r>
        <w:rPr>
          <w:rFonts w:ascii="Arial" w:eastAsia="Calibri" w:hAnsi="Arial" w:cs="Arial"/>
          <w:color w:val="auto"/>
          <w:lang w:val="es-MX" w:eastAsia="en-US"/>
        </w:rPr>
        <w:t xml:space="preserve"> lo siguiente:</w:t>
      </w:r>
    </w:p>
    <w:p w:rsidR="008A75D9" w:rsidRPr="008A75D9" w:rsidRDefault="008A75D9" w:rsidP="003E30AB">
      <w:pPr>
        <w:numPr>
          <w:ilvl w:val="0"/>
          <w:numId w:val="40"/>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Riesgos asociados al cambio climático, en especial potenciales desastres naturales con su respectivo impacto sobre la población y sus bienes, los servicios públicos y el medio ambiente.</w:t>
      </w:r>
    </w:p>
    <w:p w:rsidR="008A75D9" w:rsidRPr="008A75D9" w:rsidRDefault="008A75D9" w:rsidP="003E30AB">
      <w:pPr>
        <w:numPr>
          <w:ilvl w:val="0"/>
          <w:numId w:val="40"/>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Impredecible duración y severidad de los efectos de la pandemia ocasionada por el virus COVID-19</w:t>
      </w:r>
      <w:r w:rsidR="00610698">
        <w:rPr>
          <w:rFonts w:ascii="Arial" w:eastAsia="Calibri" w:hAnsi="Arial" w:cs="Arial"/>
          <w:color w:val="auto"/>
          <w:lang w:val="es-MX" w:eastAsia="en-US"/>
        </w:rPr>
        <w:t>,</w:t>
      </w:r>
      <w:r w:rsidRPr="008A75D9">
        <w:rPr>
          <w:rFonts w:ascii="Arial" w:eastAsia="Calibri" w:hAnsi="Arial" w:cs="Arial"/>
          <w:color w:val="auto"/>
          <w:lang w:val="es-MX" w:eastAsia="en-US"/>
        </w:rPr>
        <w:t xml:space="preserve"> y su impacto en la oferta y demanda de bienes y servicios.</w:t>
      </w:r>
    </w:p>
    <w:p w:rsidR="008A75D9" w:rsidRPr="008A75D9" w:rsidRDefault="008A75D9" w:rsidP="003E30AB">
      <w:pPr>
        <w:numPr>
          <w:ilvl w:val="0"/>
          <w:numId w:val="40"/>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Riesgos de requerir medidas de apoyo adicionales a las previstas para atender los brotes de la pandemia global.</w:t>
      </w:r>
    </w:p>
    <w:p w:rsidR="008A75D9" w:rsidRPr="008A75D9" w:rsidRDefault="008A75D9" w:rsidP="003E30AB">
      <w:pPr>
        <w:numPr>
          <w:ilvl w:val="0"/>
          <w:numId w:val="40"/>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Debilitamiento de la economía mundial.</w:t>
      </w:r>
    </w:p>
    <w:p w:rsidR="008A75D9" w:rsidRPr="008A75D9" w:rsidRDefault="008A75D9" w:rsidP="003E30AB">
      <w:pPr>
        <w:numPr>
          <w:ilvl w:val="0"/>
          <w:numId w:val="40"/>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Elevada volatilidad en los mercados financieros internacionales.</w:t>
      </w:r>
    </w:p>
    <w:p w:rsidR="008A75D9" w:rsidRPr="008A75D9" w:rsidRDefault="008A75D9" w:rsidP="003E30AB">
      <w:pPr>
        <w:numPr>
          <w:ilvl w:val="0"/>
          <w:numId w:val="40"/>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Volatilidad en la producción, distribución y venta del petróleo.</w:t>
      </w:r>
    </w:p>
    <w:p w:rsidR="008A75D9" w:rsidRPr="008A75D9" w:rsidRDefault="008A75D9" w:rsidP="003E30AB">
      <w:pPr>
        <w:spacing w:before="100" w:beforeAutospacing="1" w:after="100" w:afterAutospacing="1"/>
        <w:rPr>
          <w:rFonts w:ascii="Arial" w:eastAsia="Calibri" w:hAnsi="Arial" w:cs="Arial"/>
          <w:color w:val="auto"/>
          <w:lang w:val="es-MX" w:eastAsia="en-US"/>
        </w:rPr>
      </w:pPr>
      <w:r w:rsidRPr="008A75D9">
        <w:rPr>
          <w:rFonts w:ascii="Arial" w:eastAsia="Calibri" w:hAnsi="Arial" w:cs="Arial"/>
          <w:color w:val="auto"/>
          <w:lang w:val="es-MX" w:eastAsia="en-US"/>
        </w:rPr>
        <w:t>En este sentido, de materializarse alguno de los riesgos antes señalados, los egresos podrían afectarse de la siguiente manera:</w:t>
      </w:r>
    </w:p>
    <w:p w:rsidR="008A75D9" w:rsidRPr="008A75D9" w:rsidRDefault="008A75D9" w:rsidP="003E30AB">
      <w:pPr>
        <w:numPr>
          <w:ilvl w:val="0"/>
          <w:numId w:val="41"/>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Requerimientos de recursos adicionales para la atención prioritaria de desastres naturales o de contingencias derivadas de la pandemia.</w:t>
      </w:r>
    </w:p>
    <w:p w:rsidR="008A75D9" w:rsidRPr="008A75D9" w:rsidRDefault="008A75D9" w:rsidP="003E30AB">
      <w:pPr>
        <w:numPr>
          <w:ilvl w:val="0"/>
          <w:numId w:val="41"/>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Potencial degradación de la calificación crediticia de México, de los estados o municipios, derivada del crecimiento del nivel del riesgo país, resultando en el incremento de tasas y encarecimiento de la deuda.</w:t>
      </w:r>
    </w:p>
    <w:p w:rsidR="008A75D9" w:rsidRPr="008A75D9" w:rsidRDefault="008A75D9" w:rsidP="003E30AB">
      <w:pPr>
        <w:spacing w:before="100" w:beforeAutospacing="1" w:after="100" w:afterAutospacing="1"/>
        <w:rPr>
          <w:rFonts w:ascii="Arial" w:eastAsia="Calibri" w:hAnsi="Arial" w:cs="Arial"/>
          <w:color w:val="auto"/>
          <w:lang w:val="es-MX" w:eastAsia="en-US"/>
        </w:rPr>
      </w:pPr>
      <w:r w:rsidRPr="008A75D9">
        <w:rPr>
          <w:rFonts w:ascii="Arial" w:eastAsia="Calibri" w:hAnsi="Arial" w:cs="Arial"/>
          <w:color w:val="auto"/>
          <w:lang w:val="es-MX" w:eastAsia="en-US"/>
        </w:rPr>
        <w:t xml:space="preserve">Ante la materialización de alguno de los riesgos, el </w:t>
      </w:r>
      <w:r w:rsidR="00610698">
        <w:rPr>
          <w:rFonts w:ascii="Arial" w:eastAsia="Calibri" w:hAnsi="Arial" w:cs="Arial"/>
          <w:color w:val="auto"/>
          <w:lang w:val="es-MX" w:eastAsia="en-US"/>
        </w:rPr>
        <w:t>E</w:t>
      </w:r>
      <w:r w:rsidRPr="008A75D9">
        <w:rPr>
          <w:rFonts w:ascii="Arial" w:eastAsia="Calibri" w:hAnsi="Arial" w:cs="Arial"/>
          <w:color w:val="auto"/>
          <w:lang w:val="es-MX" w:eastAsia="en-US"/>
        </w:rPr>
        <w:t>stado podría tomar alguna de las siguientes medidas pare enfrentarlos:</w:t>
      </w:r>
    </w:p>
    <w:p w:rsidR="008A75D9" w:rsidRPr="008A75D9" w:rsidRDefault="008A75D9" w:rsidP="003E30AB">
      <w:pPr>
        <w:numPr>
          <w:ilvl w:val="0"/>
          <w:numId w:val="42"/>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Utilizar de forma prioritaria el Fondo para la Atención de Desastres Naturales (FAED), para realizar las primeras acciones de auxilio a la población.</w:t>
      </w:r>
    </w:p>
    <w:p w:rsidR="008A75D9" w:rsidRPr="008A75D9" w:rsidRDefault="008A75D9" w:rsidP="003E30AB">
      <w:pPr>
        <w:numPr>
          <w:ilvl w:val="0"/>
          <w:numId w:val="42"/>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Solicitar recursos de los fondos de cobertura y/o desastres naturales suscritos por el gobierno federal.</w:t>
      </w:r>
    </w:p>
    <w:p w:rsidR="008A75D9" w:rsidRDefault="008A75D9" w:rsidP="003E30AB">
      <w:pPr>
        <w:numPr>
          <w:ilvl w:val="0"/>
          <w:numId w:val="42"/>
        </w:numPr>
        <w:spacing w:before="100" w:beforeAutospacing="1" w:after="100" w:afterAutospacing="1"/>
        <w:ind w:left="714" w:hanging="357"/>
        <w:rPr>
          <w:rFonts w:ascii="Arial" w:eastAsia="Calibri" w:hAnsi="Arial" w:cs="Arial"/>
          <w:color w:val="auto"/>
          <w:lang w:val="es-MX" w:eastAsia="en-US"/>
        </w:rPr>
      </w:pPr>
      <w:r w:rsidRPr="008A75D9">
        <w:rPr>
          <w:rFonts w:ascii="Arial" w:eastAsia="Calibri" w:hAnsi="Arial" w:cs="Arial"/>
          <w:color w:val="auto"/>
          <w:lang w:val="es-MX" w:eastAsia="en-US"/>
        </w:rPr>
        <w:t>De manera excepcional, tal como lo establece el artículo 6 de la Ley de Disciplina Financiera de las Entidades Federativas y los Municipios, se solicitará autorización al Congreso para la justificación de un balance presupuestario de recursos disponibles negativo.</w:t>
      </w:r>
    </w:p>
    <w:p w:rsidR="00456367" w:rsidRDefault="00475B84"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color w:val="auto"/>
          <w:lang w:val="es-MX"/>
        </w:rPr>
        <w:t xml:space="preserve">Por otro lado, </w:t>
      </w:r>
      <w:r w:rsidR="00863EA2" w:rsidRPr="00CB20A6">
        <w:rPr>
          <w:rFonts w:ascii="Arial" w:hAnsi="Arial" w:cs="Arial"/>
          <w:color w:val="auto"/>
          <w:lang w:val="es-MX"/>
        </w:rPr>
        <w:t>e</w:t>
      </w:r>
      <w:r w:rsidR="00456367" w:rsidRPr="00CB20A6">
        <w:rPr>
          <w:rFonts w:ascii="Arial" w:hAnsi="Arial" w:cs="Arial"/>
          <w:color w:val="auto"/>
          <w:lang w:val="es-MX"/>
        </w:rPr>
        <w:t xml:space="preserve">l Proyecto de Presupuesto </w:t>
      </w:r>
      <w:r w:rsidR="00610698" w:rsidRPr="00610698">
        <w:rPr>
          <w:rFonts w:ascii="Arial" w:hAnsi="Arial" w:cs="Arial"/>
          <w:color w:val="auto"/>
          <w:lang w:val="es-MX"/>
        </w:rPr>
        <w:t>se elaboró reconociendo la necesidad de mantener un gobierno austero, eficiente y con finanzas sanas, centrado en el logro de objetivos que mejoren directamente las condiciones y calidad de vida de la población, así como en la reactivación económica del estado. Lo anterior bajo la premisa de promover en todo momento la transparencia y participación ciudadana, que esta administración ha establecido como prioridad.</w:t>
      </w:r>
    </w:p>
    <w:p w:rsidR="00610698" w:rsidRPr="00610698" w:rsidRDefault="00610698" w:rsidP="00A95FD8">
      <w:pPr>
        <w:spacing w:before="100" w:beforeAutospacing="1" w:after="100" w:afterAutospacing="1"/>
        <w:ind w:firstLine="708"/>
        <w:rPr>
          <w:rFonts w:ascii="Arial" w:eastAsia="Calibri" w:hAnsi="Arial" w:cs="Arial"/>
          <w:color w:val="auto"/>
          <w:lang w:val="es-MX" w:eastAsia="en-US"/>
        </w:rPr>
      </w:pPr>
      <w:r w:rsidRPr="00610698">
        <w:rPr>
          <w:rFonts w:ascii="Arial" w:eastAsia="Calibri" w:hAnsi="Arial" w:cs="Arial"/>
          <w:color w:val="auto"/>
          <w:lang w:val="es-MX" w:eastAsia="en-US"/>
        </w:rPr>
        <w:t>Es por ello que se presenta un Paquete Fiscal 2022 balanceado con ingresos iguales a los egresos. La construcción de este paquete se apegó a los siguientes objetivos:</w:t>
      </w:r>
    </w:p>
    <w:p w:rsidR="00610698" w:rsidRPr="00610698" w:rsidRDefault="00610698" w:rsidP="00610698">
      <w:pPr>
        <w:numPr>
          <w:ilvl w:val="0"/>
          <w:numId w:val="43"/>
        </w:numPr>
        <w:spacing w:before="100" w:beforeAutospacing="1" w:after="100" w:afterAutospacing="1"/>
        <w:rPr>
          <w:rFonts w:ascii="Arial" w:eastAsia="Calibri" w:hAnsi="Arial" w:cs="Arial"/>
          <w:color w:val="auto"/>
          <w:lang w:val="es-MX" w:eastAsia="en-US"/>
        </w:rPr>
      </w:pPr>
      <w:r w:rsidRPr="00610698">
        <w:rPr>
          <w:rFonts w:ascii="Arial" w:eastAsia="Calibri" w:hAnsi="Arial" w:cs="Arial"/>
          <w:color w:val="auto"/>
          <w:lang w:val="es-MX" w:eastAsia="en-US"/>
        </w:rPr>
        <w:t>Contribuir con la reactivación económica del Estado.</w:t>
      </w:r>
    </w:p>
    <w:p w:rsidR="00610698" w:rsidRPr="00610698" w:rsidRDefault="00610698" w:rsidP="00610698">
      <w:pPr>
        <w:numPr>
          <w:ilvl w:val="0"/>
          <w:numId w:val="43"/>
        </w:numPr>
        <w:spacing w:before="100" w:beforeAutospacing="1" w:after="100" w:afterAutospacing="1"/>
        <w:rPr>
          <w:rFonts w:ascii="Arial" w:eastAsia="Calibri" w:hAnsi="Arial" w:cs="Arial"/>
          <w:color w:val="auto"/>
          <w:lang w:val="es-MX" w:eastAsia="en-US"/>
        </w:rPr>
      </w:pPr>
      <w:r w:rsidRPr="00610698">
        <w:rPr>
          <w:rFonts w:ascii="Arial" w:eastAsia="Calibri" w:hAnsi="Arial" w:cs="Arial"/>
          <w:color w:val="auto"/>
          <w:lang w:val="es-MX" w:eastAsia="en-US"/>
        </w:rPr>
        <w:t>Mejorar la calidad de vida de la población, aumentando el gasto en salud y el de protección social.</w:t>
      </w:r>
    </w:p>
    <w:p w:rsidR="00610698" w:rsidRPr="00610698" w:rsidRDefault="00610698" w:rsidP="00610698">
      <w:pPr>
        <w:numPr>
          <w:ilvl w:val="0"/>
          <w:numId w:val="43"/>
        </w:numPr>
        <w:spacing w:before="100" w:beforeAutospacing="1" w:after="100" w:afterAutospacing="1"/>
        <w:rPr>
          <w:rFonts w:ascii="Arial" w:eastAsia="Calibri" w:hAnsi="Arial" w:cs="Arial"/>
          <w:color w:val="auto"/>
          <w:lang w:val="es-MX" w:eastAsia="en-US"/>
        </w:rPr>
      </w:pPr>
      <w:r w:rsidRPr="00610698">
        <w:rPr>
          <w:rFonts w:ascii="Arial" w:eastAsia="Calibri" w:hAnsi="Arial" w:cs="Arial"/>
          <w:color w:val="auto"/>
          <w:lang w:val="es-MX" w:eastAsia="en-US"/>
        </w:rPr>
        <w:t>Atender la presión financiera de la nómina educativa y del déficit estructural del ISSTEY.</w:t>
      </w:r>
    </w:p>
    <w:p w:rsidR="00610698" w:rsidRPr="00610698" w:rsidRDefault="00610698" w:rsidP="00610698">
      <w:pPr>
        <w:numPr>
          <w:ilvl w:val="0"/>
          <w:numId w:val="43"/>
        </w:numPr>
        <w:spacing w:before="100" w:beforeAutospacing="1" w:after="100" w:afterAutospacing="1"/>
        <w:rPr>
          <w:rFonts w:ascii="Arial" w:eastAsia="Calibri" w:hAnsi="Arial" w:cs="Arial"/>
          <w:color w:val="auto"/>
          <w:lang w:val="es-MX" w:eastAsia="en-US"/>
        </w:rPr>
      </w:pPr>
      <w:r w:rsidRPr="00610698">
        <w:rPr>
          <w:rFonts w:ascii="Arial" w:eastAsia="Calibri" w:hAnsi="Arial" w:cs="Arial"/>
          <w:color w:val="auto"/>
          <w:lang w:val="es-MX" w:eastAsia="en-US"/>
        </w:rPr>
        <w:t xml:space="preserve">Continuar con las medidas de austeridad y de gestión eficiente de los recursos públicos, y </w:t>
      </w:r>
    </w:p>
    <w:p w:rsidR="00610698" w:rsidRDefault="00610698" w:rsidP="00610698">
      <w:pPr>
        <w:numPr>
          <w:ilvl w:val="0"/>
          <w:numId w:val="43"/>
        </w:numPr>
        <w:spacing w:before="100" w:beforeAutospacing="1" w:after="100" w:afterAutospacing="1"/>
        <w:rPr>
          <w:rFonts w:ascii="Arial" w:eastAsia="Calibri" w:hAnsi="Arial" w:cs="Arial"/>
          <w:color w:val="auto"/>
          <w:lang w:val="es-MX" w:eastAsia="en-US"/>
        </w:rPr>
      </w:pPr>
      <w:r w:rsidRPr="00610698">
        <w:rPr>
          <w:rFonts w:ascii="Arial" w:eastAsia="Calibri" w:hAnsi="Arial" w:cs="Arial"/>
          <w:color w:val="auto"/>
          <w:lang w:val="es-MX" w:eastAsia="en-US"/>
        </w:rPr>
        <w:t>Mantener la sostenibilidad de las finanzas públicas.</w:t>
      </w:r>
    </w:p>
    <w:p w:rsidR="00456367" w:rsidRPr="00CB20A6" w:rsidRDefault="00B45DCF" w:rsidP="00CB20A6">
      <w:pPr>
        <w:widowControl w:val="0"/>
        <w:autoSpaceDE w:val="0"/>
        <w:autoSpaceDN w:val="0"/>
        <w:adjustRightInd w:val="0"/>
        <w:spacing w:after="0"/>
        <w:ind w:firstLine="709"/>
        <w:rPr>
          <w:rFonts w:ascii="Arial" w:hAnsi="Arial" w:cs="Arial"/>
          <w:color w:val="auto"/>
          <w:lang w:val="es-MX"/>
        </w:rPr>
      </w:pPr>
      <w:r>
        <w:rPr>
          <w:rFonts w:ascii="Arial" w:hAnsi="Arial" w:cs="Arial"/>
          <w:color w:val="auto"/>
          <w:lang w:val="es-MX"/>
        </w:rPr>
        <w:t>De igual forma</w:t>
      </w:r>
      <w:r w:rsidR="0073532C" w:rsidRPr="00CB20A6">
        <w:rPr>
          <w:rFonts w:ascii="Arial" w:hAnsi="Arial" w:cs="Arial"/>
          <w:color w:val="auto"/>
          <w:lang w:val="es-MX"/>
        </w:rPr>
        <w:t>,</w:t>
      </w:r>
      <w:r w:rsidR="00FF54F8" w:rsidRPr="00CB20A6">
        <w:rPr>
          <w:rFonts w:ascii="Arial" w:hAnsi="Arial" w:cs="Arial"/>
          <w:color w:val="auto"/>
          <w:lang w:val="es-MX"/>
        </w:rPr>
        <w:t xml:space="preserve"> para la política </w:t>
      </w:r>
      <w:r w:rsidR="0073532C" w:rsidRPr="00CB20A6">
        <w:rPr>
          <w:rFonts w:ascii="Arial" w:hAnsi="Arial" w:cs="Arial"/>
          <w:color w:val="auto"/>
          <w:lang w:val="es-MX"/>
        </w:rPr>
        <w:t>de</w:t>
      </w:r>
      <w:r w:rsidR="00FF54F8" w:rsidRPr="00CB20A6">
        <w:rPr>
          <w:rFonts w:ascii="Arial" w:hAnsi="Arial" w:cs="Arial"/>
          <w:color w:val="auto"/>
          <w:lang w:val="es-MX"/>
        </w:rPr>
        <w:t xml:space="preserve"> asignación del gasto se </w:t>
      </w:r>
      <w:r w:rsidR="00D757CE" w:rsidRPr="00CB20A6">
        <w:rPr>
          <w:rFonts w:ascii="Arial" w:hAnsi="Arial" w:cs="Arial"/>
          <w:color w:val="auto"/>
          <w:lang w:val="es-MX"/>
        </w:rPr>
        <w:t>tomó la</w:t>
      </w:r>
      <w:r w:rsidR="00456367" w:rsidRPr="00CB20A6">
        <w:rPr>
          <w:rFonts w:ascii="Arial" w:hAnsi="Arial" w:cs="Arial"/>
          <w:color w:val="auto"/>
          <w:lang w:val="es-MX"/>
        </w:rPr>
        <w:t xml:space="preserve"> estructura del Plan Estatal de Desarrollo</w:t>
      </w:r>
      <w:r w:rsidR="00D757CE" w:rsidRPr="00CB20A6">
        <w:rPr>
          <w:rFonts w:ascii="Arial" w:hAnsi="Arial" w:cs="Arial"/>
          <w:color w:val="auto"/>
          <w:lang w:val="es-MX"/>
        </w:rPr>
        <w:t xml:space="preserve"> 2018 </w:t>
      </w:r>
      <w:r w:rsidR="007E170B">
        <w:rPr>
          <w:rFonts w:ascii="Arial" w:hAnsi="Arial" w:cs="Arial"/>
          <w:color w:val="auto"/>
          <w:lang w:val="es-MX"/>
        </w:rPr>
        <w:t>–</w:t>
      </w:r>
      <w:r w:rsidR="00D757CE" w:rsidRPr="00CB20A6">
        <w:rPr>
          <w:rFonts w:ascii="Arial" w:hAnsi="Arial" w:cs="Arial"/>
          <w:color w:val="auto"/>
          <w:lang w:val="es-MX"/>
        </w:rPr>
        <w:t xml:space="preserve"> 2024</w:t>
      </w:r>
      <w:r w:rsidR="007E170B">
        <w:rPr>
          <w:rFonts w:ascii="Arial" w:hAnsi="Arial" w:cs="Arial"/>
          <w:color w:val="auto"/>
          <w:lang w:val="es-MX"/>
        </w:rPr>
        <w:t>,</w:t>
      </w:r>
      <w:r w:rsidR="00D757CE" w:rsidRPr="00CB20A6">
        <w:rPr>
          <w:rFonts w:ascii="Arial" w:hAnsi="Arial" w:cs="Arial"/>
          <w:color w:val="auto"/>
          <w:lang w:val="es-MX"/>
        </w:rPr>
        <w:t xml:space="preserve"> </w:t>
      </w:r>
      <w:r w:rsidR="00456367" w:rsidRPr="00CB20A6">
        <w:rPr>
          <w:rFonts w:ascii="Arial" w:hAnsi="Arial" w:cs="Arial"/>
          <w:color w:val="auto"/>
          <w:lang w:val="es-MX"/>
        </w:rPr>
        <w:t>incorpora</w:t>
      </w:r>
      <w:r w:rsidR="00D757CE" w:rsidRPr="00CB20A6">
        <w:rPr>
          <w:rFonts w:ascii="Arial" w:hAnsi="Arial" w:cs="Arial"/>
          <w:color w:val="auto"/>
          <w:lang w:val="es-MX"/>
        </w:rPr>
        <w:t>ndo</w:t>
      </w:r>
      <w:r w:rsidR="00456367" w:rsidRPr="00CB20A6">
        <w:rPr>
          <w:rFonts w:ascii="Arial" w:hAnsi="Arial" w:cs="Arial"/>
          <w:color w:val="auto"/>
          <w:lang w:val="es-MX"/>
        </w:rPr>
        <w:t xml:space="preserve"> la atención a los </w:t>
      </w:r>
      <w:r w:rsidR="00D757CE" w:rsidRPr="00CB20A6">
        <w:rPr>
          <w:rFonts w:ascii="Arial" w:hAnsi="Arial" w:cs="Arial"/>
          <w:color w:val="auto"/>
          <w:lang w:val="es-MX"/>
        </w:rPr>
        <w:t>d</w:t>
      </w:r>
      <w:r w:rsidR="00456367" w:rsidRPr="00CB20A6">
        <w:rPr>
          <w:rFonts w:ascii="Arial" w:hAnsi="Arial" w:cs="Arial"/>
          <w:color w:val="auto"/>
          <w:lang w:val="es-MX"/>
        </w:rPr>
        <w:t xml:space="preserve">erechos </w:t>
      </w:r>
      <w:r w:rsidR="00D757CE" w:rsidRPr="00CB20A6">
        <w:rPr>
          <w:rFonts w:ascii="Arial" w:hAnsi="Arial" w:cs="Arial"/>
          <w:color w:val="auto"/>
          <w:lang w:val="es-MX"/>
        </w:rPr>
        <w:t>e</w:t>
      </w:r>
      <w:r w:rsidR="00456367" w:rsidRPr="00CB20A6">
        <w:rPr>
          <w:rFonts w:ascii="Arial" w:hAnsi="Arial" w:cs="Arial"/>
          <w:color w:val="auto"/>
          <w:lang w:val="es-MX"/>
        </w:rPr>
        <w:t xml:space="preserve">conómicos, </w:t>
      </w:r>
      <w:r w:rsidR="00D757CE" w:rsidRPr="00CB20A6">
        <w:rPr>
          <w:rFonts w:ascii="Arial" w:hAnsi="Arial" w:cs="Arial"/>
          <w:color w:val="auto"/>
          <w:lang w:val="es-MX"/>
        </w:rPr>
        <w:t>s</w:t>
      </w:r>
      <w:r w:rsidR="00456367" w:rsidRPr="00CB20A6">
        <w:rPr>
          <w:rFonts w:ascii="Arial" w:hAnsi="Arial" w:cs="Arial"/>
          <w:color w:val="auto"/>
          <w:lang w:val="es-MX"/>
        </w:rPr>
        <w:t xml:space="preserve">ociales y </w:t>
      </w:r>
      <w:r w:rsidR="00D757CE" w:rsidRPr="00CB20A6">
        <w:rPr>
          <w:rFonts w:ascii="Arial" w:hAnsi="Arial" w:cs="Arial"/>
          <w:color w:val="auto"/>
          <w:lang w:val="es-MX"/>
        </w:rPr>
        <w:t>a</w:t>
      </w:r>
      <w:r w:rsidR="00456367" w:rsidRPr="00CB20A6">
        <w:rPr>
          <w:rFonts w:ascii="Arial" w:hAnsi="Arial" w:cs="Arial"/>
          <w:color w:val="auto"/>
          <w:lang w:val="es-MX"/>
        </w:rPr>
        <w:t>mbientales, así como</w:t>
      </w:r>
      <w:r w:rsidR="007E170B">
        <w:rPr>
          <w:rFonts w:ascii="Arial" w:hAnsi="Arial" w:cs="Arial"/>
          <w:color w:val="auto"/>
          <w:lang w:val="es-MX"/>
        </w:rPr>
        <w:t xml:space="preserve"> la continuidad de</w:t>
      </w:r>
      <w:r w:rsidR="00456367" w:rsidRPr="00CB20A6">
        <w:rPr>
          <w:rFonts w:ascii="Arial" w:hAnsi="Arial" w:cs="Arial"/>
          <w:color w:val="auto"/>
          <w:lang w:val="es-MX"/>
        </w:rPr>
        <w:t xml:space="preserve"> los Objetivos de Desarrollo Sostenible de la Agenda 2030.</w:t>
      </w:r>
    </w:p>
    <w:p w:rsidR="00456367" w:rsidRPr="00CB20A6" w:rsidRDefault="00456367" w:rsidP="00CB20A6">
      <w:pPr>
        <w:widowControl w:val="0"/>
        <w:autoSpaceDE w:val="0"/>
        <w:autoSpaceDN w:val="0"/>
        <w:adjustRightInd w:val="0"/>
        <w:spacing w:after="0"/>
        <w:ind w:firstLine="709"/>
        <w:rPr>
          <w:rFonts w:ascii="Arial" w:hAnsi="Arial" w:cs="Arial"/>
          <w:color w:val="auto"/>
          <w:lang w:val="es-MX"/>
        </w:rPr>
      </w:pPr>
    </w:p>
    <w:p w:rsidR="00456367" w:rsidRPr="00CB20A6" w:rsidRDefault="00C8445A"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color w:val="auto"/>
          <w:lang w:val="es-MX"/>
        </w:rPr>
        <w:t xml:space="preserve">De </w:t>
      </w:r>
      <w:r w:rsidR="007E170B">
        <w:rPr>
          <w:rFonts w:ascii="Arial" w:hAnsi="Arial" w:cs="Arial"/>
          <w:color w:val="auto"/>
          <w:lang w:val="es-MX"/>
        </w:rPr>
        <w:t>esta</w:t>
      </w:r>
      <w:r w:rsidRPr="00CB20A6">
        <w:rPr>
          <w:rFonts w:ascii="Arial" w:hAnsi="Arial" w:cs="Arial"/>
          <w:color w:val="auto"/>
          <w:lang w:val="es-MX"/>
        </w:rPr>
        <w:t xml:space="preserve"> manera, e</w:t>
      </w:r>
      <w:r w:rsidR="00456367" w:rsidRPr="00CB20A6">
        <w:rPr>
          <w:rFonts w:ascii="Arial" w:hAnsi="Arial" w:cs="Arial"/>
          <w:color w:val="auto"/>
          <w:lang w:val="es-MX"/>
        </w:rPr>
        <w:t xml:space="preserve">l diseño de los programas presupuestarios </w:t>
      </w:r>
      <w:r w:rsidR="00675DAC" w:rsidRPr="00CB20A6">
        <w:rPr>
          <w:rFonts w:ascii="Arial" w:hAnsi="Arial" w:cs="Arial"/>
          <w:color w:val="auto"/>
          <w:lang w:val="es-MX"/>
        </w:rPr>
        <w:t>se</w:t>
      </w:r>
      <w:r w:rsidR="00456367" w:rsidRPr="00CB20A6">
        <w:rPr>
          <w:rFonts w:ascii="Arial" w:hAnsi="Arial" w:cs="Arial"/>
          <w:color w:val="auto"/>
          <w:lang w:val="es-MX"/>
        </w:rPr>
        <w:t xml:space="preserve"> deriva</w:t>
      </w:r>
      <w:r w:rsidR="00675DAC" w:rsidRPr="00CB20A6">
        <w:rPr>
          <w:rFonts w:ascii="Arial" w:hAnsi="Arial" w:cs="Arial"/>
          <w:color w:val="auto"/>
          <w:lang w:val="es-MX"/>
        </w:rPr>
        <w:t>n</w:t>
      </w:r>
      <w:r w:rsidR="00456367" w:rsidRPr="00CB20A6">
        <w:rPr>
          <w:rFonts w:ascii="Arial" w:hAnsi="Arial" w:cs="Arial"/>
          <w:color w:val="auto"/>
          <w:lang w:val="es-MX"/>
        </w:rPr>
        <w:t xml:space="preserve"> de los objeti</w:t>
      </w:r>
      <w:r w:rsidRPr="00CB20A6">
        <w:rPr>
          <w:rFonts w:ascii="Arial" w:hAnsi="Arial" w:cs="Arial"/>
          <w:color w:val="auto"/>
          <w:lang w:val="es-MX"/>
        </w:rPr>
        <w:t>vos de</w:t>
      </w:r>
      <w:r w:rsidR="007E170B">
        <w:rPr>
          <w:rFonts w:ascii="Arial" w:hAnsi="Arial" w:cs="Arial"/>
          <w:color w:val="auto"/>
          <w:lang w:val="es-MX"/>
        </w:rPr>
        <w:t>l</w:t>
      </w:r>
      <w:r w:rsidRPr="00CB20A6">
        <w:rPr>
          <w:rFonts w:ascii="Arial" w:hAnsi="Arial" w:cs="Arial"/>
          <w:color w:val="auto"/>
          <w:lang w:val="es-MX"/>
        </w:rPr>
        <w:t xml:space="preserve"> </w:t>
      </w:r>
      <w:r w:rsidR="007E170B">
        <w:rPr>
          <w:rFonts w:ascii="Arial" w:hAnsi="Arial" w:cs="Arial"/>
          <w:color w:val="auto"/>
          <w:lang w:val="es-MX"/>
        </w:rPr>
        <w:t>mencionado</w:t>
      </w:r>
      <w:r w:rsidRPr="00CB20A6">
        <w:rPr>
          <w:rFonts w:ascii="Arial" w:hAnsi="Arial" w:cs="Arial"/>
          <w:color w:val="auto"/>
          <w:lang w:val="es-MX"/>
        </w:rPr>
        <w:t xml:space="preserve"> </w:t>
      </w:r>
      <w:r w:rsidR="00675DAC" w:rsidRPr="00CB20A6">
        <w:rPr>
          <w:rFonts w:ascii="Arial" w:hAnsi="Arial" w:cs="Arial"/>
          <w:color w:val="auto"/>
          <w:lang w:val="es-MX"/>
        </w:rPr>
        <w:t>instrumento de planeación estatal</w:t>
      </w:r>
      <w:r w:rsidR="00456367" w:rsidRPr="00CB20A6">
        <w:rPr>
          <w:rFonts w:ascii="Arial" w:hAnsi="Arial" w:cs="Arial"/>
          <w:color w:val="auto"/>
          <w:lang w:val="es-MX"/>
        </w:rPr>
        <w:t xml:space="preserve"> de </w:t>
      </w:r>
      <w:r w:rsidR="00675DAC" w:rsidRPr="00CB20A6">
        <w:rPr>
          <w:rFonts w:ascii="Arial" w:hAnsi="Arial" w:cs="Arial"/>
          <w:color w:val="auto"/>
          <w:lang w:val="es-MX"/>
        </w:rPr>
        <w:t>desarrollo, que</w:t>
      </w:r>
      <w:r w:rsidR="00456367" w:rsidRPr="00CB20A6">
        <w:rPr>
          <w:rFonts w:ascii="Arial" w:hAnsi="Arial" w:cs="Arial"/>
          <w:color w:val="auto"/>
          <w:lang w:val="es-MX"/>
        </w:rPr>
        <w:t xml:space="preserve"> </w:t>
      </w:r>
      <w:r w:rsidR="00675DAC" w:rsidRPr="00CB20A6">
        <w:rPr>
          <w:rFonts w:ascii="Arial" w:hAnsi="Arial" w:cs="Arial"/>
          <w:color w:val="auto"/>
          <w:lang w:val="es-MX"/>
        </w:rPr>
        <w:t>fueron diseñados</w:t>
      </w:r>
      <w:r w:rsidR="00456367" w:rsidRPr="00CB20A6">
        <w:rPr>
          <w:rFonts w:ascii="Arial" w:hAnsi="Arial" w:cs="Arial"/>
          <w:color w:val="auto"/>
          <w:lang w:val="es-MX"/>
        </w:rPr>
        <w:t xml:space="preserve"> aplicando la metodología de marco lógico y utilizando herramientas q</w:t>
      </w:r>
      <w:r w:rsidR="00675DAC" w:rsidRPr="00CB20A6">
        <w:rPr>
          <w:rFonts w:ascii="Arial" w:hAnsi="Arial" w:cs="Arial"/>
          <w:color w:val="auto"/>
          <w:lang w:val="es-MX"/>
        </w:rPr>
        <w:t>ue favorecen la toma de decisio</w:t>
      </w:r>
      <w:r w:rsidR="00456367" w:rsidRPr="00CB20A6">
        <w:rPr>
          <w:rFonts w:ascii="Arial" w:hAnsi="Arial" w:cs="Arial"/>
          <w:color w:val="auto"/>
          <w:lang w:val="es-MX"/>
        </w:rPr>
        <w:t>nes basada en datos y en evidencia.</w:t>
      </w:r>
    </w:p>
    <w:p w:rsidR="00675DAC" w:rsidRPr="00CB20A6" w:rsidRDefault="00675DAC" w:rsidP="00CB20A6">
      <w:pPr>
        <w:widowControl w:val="0"/>
        <w:autoSpaceDE w:val="0"/>
        <w:autoSpaceDN w:val="0"/>
        <w:adjustRightInd w:val="0"/>
        <w:spacing w:after="0"/>
        <w:ind w:firstLine="709"/>
        <w:rPr>
          <w:rFonts w:ascii="Arial" w:hAnsi="Arial" w:cs="Arial"/>
          <w:color w:val="auto"/>
          <w:lang w:val="es-MX"/>
        </w:rPr>
      </w:pPr>
    </w:p>
    <w:p w:rsidR="00456367" w:rsidRPr="00CB20A6" w:rsidRDefault="00675DAC"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color w:val="auto"/>
          <w:lang w:val="es-MX"/>
        </w:rPr>
        <w:t>Por lo tanto</w:t>
      </w:r>
      <w:r w:rsidR="0049746C" w:rsidRPr="00CB20A6">
        <w:rPr>
          <w:rFonts w:ascii="Arial" w:hAnsi="Arial" w:cs="Arial"/>
          <w:color w:val="auto"/>
          <w:lang w:val="es-MX"/>
        </w:rPr>
        <w:t>,</w:t>
      </w:r>
      <w:r w:rsidRPr="00CB20A6">
        <w:rPr>
          <w:rFonts w:ascii="Arial" w:hAnsi="Arial" w:cs="Arial"/>
          <w:color w:val="auto"/>
          <w:lang w:val="es-MX"/>
        </w:rPr>
        <w:t xml:space="preserve"> </w:t>
      </w:r>
      <w:r w:rsidR="0049746C" w:rsidRPr="00CB20A6">
        <w:rPr>
          <w:rFonts w:ascii="Arial" w:hAnsi="Arial" w:cs="Arial"/>
          <w:color w:val="auto"/>
          <w:lang w:val="es-MX"/>
        </w:rPr>
        <w:t xml:space="preserve">se observa que </w:t>
      </w:r>
      <w:r w:rsidRPr="00CB20A6">
        <w:rPr>
          <w:rFonts w:ascii="Arial" w:hAnsi="Arial" w:cs="Arial"/>
          <w:color w:val="auto"/>
          <w:lang w:val="es-MX"/>
        </w:rPr>
        <w:t>la estructura del pr</w:t>
      </w:r>
      <w:r w:rsidR="0049746C" w:rsidRPr="00CB20A6">
        <w:rPr>
          <w:rFonts w:ascii="Arial" w:hAnsi="Arial" w:cs="Arial"/>
          <w:color w:val="auto"/>
          <w:lang w:val="es-MX"/>
        </w:rPr>
        <w:t>e</w:t>
      </w:r>
      <w:r w:rsidRPr="00CB20A6">
        <w:rPr>
          <w:rFonts w:ascii="Arial" w:hAnsi="Arial" w:cs="Arial"/>
          <w:color w:val="auto"/>
          <w:lang w:val="es-MX"/>
        </w:rPr>
        <w:t>supuesto</w:t>
      </w:r>
      <w:r w:rsidR="0049746C" w:rsidRPr="00CB20A6">
        <w:rPr>
          <w:rFonts w:ascii="Arial" w:hAnsi="Arial" w:cs="Arial"/>
          <w:color w:val="auto"/>
          <w:lang w:val="es-MX"/>
        </w:rPr>
        <w:t xml:space="preserve"> contribuye al financiamiento de programas que inciden directamente en el logro de sus objetivos, estrategias y líneas de acción. Es así que, l</w:t>
      </w:r>
      <w:r w:rsidR="00456367" w:rsidRPr="00CB20A6">
        <w:rPr>
          <w:rFonts w:ascii="Arial" w:hAnsi="Arial" w:cs="Arial"/>
          <w:color w:val="auto"/>
          <w:lang w:val="es-MX"/>
        </w:rPr>
        <w:t xml:space="preserve">a estructura </w:t>
      </w:r>
      <w:r w:rsidR="001828BE" w:rsidRPr="00CB20A6">
        <w:rPr>
          <w:rFonts w:ascii="Arial" w:hAnsi="Arial" w:cs="Arial"/>
          <w:color w:val="auto"/>
          <w:lang w:val="es-MX"/>
        </w:rPr>
        <w:t xml:space="preserve">a seguir de acuerdo con </w:t>
      </w:r>
      <w:r w:rsidR="00456367" w:rsidRPr="00CB20A6">
        <w:rPr>
          <w:rFonts w:ascii="Arial" w:hAnsi="Arial" w:cs="Arial"/>
          <w:color w:val="auto"/>
          <w:lang w:val="es-MX"/>
        </w:rPr>
        <w:t>el P</w:t>
      </w:r>
      <w:r w:rsidR="0049746C" w:rsidRPr="00CB20A6">
        <w:rPr>
          <w:rFonts w:ascii="Arial" w:hAnsi="Arial" w:cs="Arial"/>
          <w:color w:val="auto"/>
          <w:lang w:val="es-MX"/>
        </w:rPr>
        <w:t xml:space="preserve">lan </w:t>
      </w:r>
      <w:r w:rsidR="00456367" w:rsidRPr="00CB20A6">
        <w:rPr>
          <w:rFonts w:ascii="Arial" w:hAnsi="Arial" w:cs="Arial"/>
          <w:color w:val="auto"/>
          <w:lang w:val="es-MX"/>
        </w:rPr>
        <w:t>E</w:t>
      </w:r>
      <w:r w:rsidR="0049746C" w:rsidRPr="00CB20A6">
        <w:rPr>
          <w:rFonts w:ascii="Arial" w:hAnsi="Arial" w:cs="Arial"/>
          <w:color w:val="auto"/>
          <w:lang w:val="es-MX"/>
        </w:rPr>
        <w:t xml:space="preserve">statal de </w:t>
      </w:r>
      <w:r w:rsidR="00456367" w:rsidRPr="00CB20A6">
        <w:rPr>
          <w:rFonts w:ascii="Arial" w:hAnsi="Arial" w:cs="Arial"/>
          <w:color w:val="auto"/>
          <w:lang w:val="es-MX"/>
        </w:rPr>
        <w:t>D</w:t>
      </w:r>
      <w:r w:rsidR="0049746C" w:rsidRPr="00CB20A6">
        <w:rPr>
          <w:rFonts w:ascii="Arial" w:hAnsi="Arial" w:cs="Arial"/>
          <w:color w:val="auto"/>
          <w:lang w:val="es-MX"/>
        </w:rPr>
        <w:t>esarrollo</w:t>
      </w:r>
      <w:r w:rsidR="00456367" w:rsidRPr="00CB20A6">
        <w:rPr>
          <w:rFonts w:ascii="Arial" w:hAnsi="Arial" w:cs="Arial"/>
          <w:color w:val="auto"/>
          <w:lang w:val="es-MX"/>
        </w:rPr>
        <w:t xml:space="preserve"> 2018-2024 se basa en cuatro ejes rectores asociados a los Derechos Económicos, Soc</w:t>
      </w:r>
      <w:r w:rsidR="0015191D" w:rsidRPr="00CB20A6">
        <w:rPr>
          <w:rFonts w:ascii="Arial" w:hAnsi="Arial" w:cs="Arial"/>
          <w:color w:val="auto"/>
          <w:lang w:val="es-MX"/>
        </w:rPr>
        <w:t>iales, Culturales y Ambientales</w:t>
      </w:r>
      <w:r w:rsidR="00456367" w:rsidRPr="00CB20A6">
        <w:rPr>
          <w:rFonts w:ascii="Arial" w:hAnsi="Arial" w:cs="Arial"/>
          <w:color w:val="auto"/>
          <w:lang w:val="es-MX"/>
        </w:rPr>
        <w:t>, además de plantear la interrelación de cinco ejes transversales</w:t>
      </w:r>
      <w:r w:rsidR="0015191D" w:rsidRPr="00CB20A6">
        <w:rPr>
          <w:rFonts w:ascii="Arial" w:hAnsi="Arial" w:cs="Arial"/>
          <w:color w:val="auto"/>
          <w:lang w:val="es-MX"/>
        </w:rPr>
        <w:t xml:space="preserve">, que </w:t>
      </w:r>
      <w:r w:rsidR="00702308">
        <w:rPr>
          <w:rFonts w:ascii="Arial" w:hAnsi="Arial" w:cs="Arial"/>
          <w:color w:val="auto"/>
          <w:lang w:val="es-MX"/>
        </w:rPr>
        <w:t>se señalan a continuación</w:t>
      </w:r>
      <w:r w:rsidR="00456367" w:rsidRPr="00CB20A6">
        <w:rPr>
          <w:rFonts w:ascii="Arial" w:hAnsi="Arial" w:cs="Arial"/>
          <w:color w:val="auto"/>
          <w:lang w:val="es-MX"/>
        </w:rPr>
        <w:t>:</w:t>
      </w:r>
    </w:p>
    <w:p w:rsidR="0015191D" w:rsidRPr="00CB20A6" w:rsidRDefault="0015191D" w:rsidP="00CB20A6">
      <w:pPr>
        <w:widowControl w:val="0"/>
        <w:autoSpaceDE w:val="0"/>
        <w:autoSpaceDN w:val="0"/>
        <w:adjustRightInd w:val="0"/>
        <w:spacing w:after="0" w:line="240" w:lineRule="auto"/>
        <w:ind w:firstLine="709"/>
        <w:rPr>
          <w:rFonts w:ascii="Arial" w:hAnsi="Arial" w:cs="Arial"/>
          <w:color w:val="auto"/>
          <w:lang w:val="es-MX"/>
        </w:rPr>
      </w:pPr>
    </w:p>
    <w:p w:rsidR="00456367" w:rsidRPr="00CB20A6" w:rsidRDefault="001E2180" w:rsidP="00CB20A6">
      <w:pPr>
        <w:widowControl w:val="0"/>
        <w:autoSpaceDE w:val="0"/>
        <w:autoSpaceDN w:val="0"/>
        <w:adjustRightInd w:val="0"/>
        <w:spacing w:after="0"/>
        <w:ind w:firstLine="709"/>
        <w:rPr>
          <w:rFonts w:ascii="Arial" w:hAnsi="Arial" w:cs="Arial"/>
          <w:color w:val="auto"/>
          <w:lang w:val="es-MX"/>
        </w:rPr>
      </w:pPr>
      <w:r>
        <w:rPr>
          <w:rFonts w:ascii="Arial" w:hAnsi="Arial" w:cs="Arial"/>
          <w:b/>
          <w:color w:val="auto"/>
          <w:lang w:val="es-MX"/>
        </w:rPr>
        <w:t>1.</w:t>
      </w:r>
      <w:r>
        <w:rPr>
          <w:rFonts w:ascii="Arial" w:hAnsi="Arial" w:cs="Arial"/>
          <w:b/>
          <w:color w:val="auto"/>
          <w:lang w:val="es-MX"/>
        </w:rPr>
        <w:tab/>
        <w:t>Yucatán con Economía I</w:t>
      </w:r>
      <w:r w:rsidR="00456367" w:rsidRPr="00CB20A6">
        <w:rPr>
          <w:rFonts w:ascii="Arial" w:hAnsi="Arial" w:cs="Arial"/>
          <w:b/>
          <w:color w:val="auto"/>
          <w:lang w:val="es-MX"/>
        </w:rPr>
        <w:t>nclusiva</w:t>
      </w:r>
      <w:r w:rsidR="0015191D" w:rsidRPr="00CB20A6">
        <w:rPr>
          <w:rFonts w:ascii="Arial" w:hAnsi="Arial" w:cs="Arial"/>
          <w:b/>
          <w:color w:val="auto"/>
          <w:lang w:val="es-MX"/>
        </w:rPr>
        <w:t xml:space="preserve"> </w:t>
      </w:r>
      <w:r w:rsidR="0015191D" w:rsidRPr="00CB20A6">
        <w:rPr>
          <w:rFonts w:ascii="Arial" w:hAnsi="Arial" w:cs="Arial"/>
          <w:color w:val="auto"/>
          <w:lang w:val="es-MX"/>
        </w:rPr>
        <w:t>con el que se b</w:t>
      </w:r>
      <w:r w:rsidR="00456367" w:rsidRPr="00CB20A6">
        <w:rPr>
          <w:rFonts w:ascii="Arial" w:hAnsi="Arial" w:cs="Arial"/>
          <w:color w:val="auto"/>
          <w:lang w:val="es-MX"/>
        </w:rPr>
        <w:t>usca que las personas puedan desarrollarse económicamente</w:t>
      </w:r>
      <w:r>
        <w:rPr>
          <w:rFonts w:ascii="Arial" w:hAnsi="Arial" w:cs="Arial"/>
          <w:color w:val="auto"/>
          <w:lang w:val="es-MX"/>
        </w:rPr>
        <w:t xml:space="preserve"> en cualquier ac</w:t>
      </w:r>
      <w:r w:rsidR="00456367" w:rsidRPr="00CB20A6">
        <w:rPr>
          <w:rFonts w:ascii="Arial" w:hAnsi="Arial" w:cs="Arial"/>
          <w:color w:val="auto"/>
          <w:lang w:val="es-MX"/>
        </w:rPr>
        <w:t>tividad estratégica del estado y al mismo tiempo impulsar el desarrollo económico de Yucatán.</w:t>
      </w:r>
    </w:p>
    <w:p w:rsidR="0015191D" w:rsidRPr="00CB20A6" w:rsidRDefault="0015191D" w:rsidP="00CB20A6">
      <w:pPr>
        <w:widowControl w:val="0"/>
        <w:autoSpaceDE w:val="0"/>
        <w:autoSpaceDN w:val="0"/>
        <w:adjustRightInd w:val="0"/>
        <w:spacing w:after="0"/>
        <w:ind w:firstLine="709"/>
        <w:rPr>
          <w:rFonts w:ascii="Arial" w:hAnsi="Arial" w:cs="Arial"/>
          <w:color w:val="auto"/>
          <w:lang w:val="es-MX"/>
        </w:rPr>
      </w:pPr>
    </w:p>
    <w:p w:rsidR="0015191D" w:rsidRPr="00CB20A6" w:rsidRDefault="00305194" w:rsidP="00CB20A6">
      <w:pPr>
        <w:widowControl w:val="0"/>
        <w:autoSpaceDE w:val="0"/>
        <w:autoSpaceDN w:val="0"/>
        <w:adjustRightInd w:val="0"/>
        <w:spacing w:after="0"/>
        <w:ind w:firstLine="709"/>
        <w:rPr>
          <w:rFonts w:ascii="Arial" w:hAnsi="Arial" w:cs="Arial"/>
          <w:color w:val="auto"/>
          <w:lang w:val="es-MX"/>
        </w:rPr>
      </w:pPr>
      <w:r>
        <w:rPr>
          <w:rFonts w:ascii="Arial" w:hAnsi="Arial" w:cs="Arial"/>
          <w:b/>
          <w:color w:val="auto"/>
          <w:lang w:val="es-MX"/>
        </w:rPr>
        <w:t>2.</w:t>
      </w:r>
      <w:r>
        <w:rPr>
          <w:rFonts w:ascii="Arial" w:hAnsi="Arial" w:cs="Arial"/>
          <w:b/>
          <w:color w:val="auto"/>
          <w:lang w:val="es-MX"/>
        </w:rPr>
        <w:tab/>
        <w:t>Yucatán con Calidad de Vida y Bienestar S</w:t>
      </w:r>
      <w:r w:rsidR="00456367" w:rsidRPr="00CB20A6">
        <w:rPr>
          <w:rFonts w:ascii="Arial" w:hAnsi="Arial" w:cs="Arial"/>
          <w:b/>
          <w:color w:val="auto"/>
          <w:lang w:val="es-MX"/>
        </w:rPr>
        <w:t>ocial</w:t>
      </w:r>
      <w:r w:rsidR="0015191D" w:rsidRPr="00CB20A6">
        <w:rPr>
          <w:rFonts w:ascii="Arial" w:hAnsi="Arial" w:cs="Arial"/>
          <w:b/>
          <w:color w:val="auto"/>
          <w:lang w:val="es-MX"/>
        </w:rPr>
        <w:t xml:space="preserve">, </w:t>
      </w:r>
      <w:r w:rsidR="0015191D" w:rsidRPr="00CB20A6">
        <w:rPr>
          <w:rFonts w:ascii="Arial" w:hAnsi="Arial" w:cs="Arial"/>
          <w:color w:val="auto"/>
          <w:lang w:val="es-MX"/>
        </w:rPr>
        <w:t>con el que se propone p</w:t>
      </w:r>
      <w:r w:rsidR="00456367" w:rsidRPr="00CB20A6">
        <w:rPr>
          <w:rFonts w:ascii="Arial" w:hAnsi="Arial" w:cs="Arial"/>
          <w:color w:val="auto"/>
          <w:lang w:val="es-MX"/>
        </w:rPr>
        <w:t>rioriza</w:t>
      </w:r>
      <w:r w:rsidR="0015191D" w:rsidRPr="00CB20A6">
        <w:rPr>
          <w:rFonts w:ascii="Arial" w:hAnsi="Arial" w:cs="Arial"/>
          <w:color w:val="auto"/>
          <w:lang w:val="es-MX"/>
        </w:rPr>
        <w:t>r</w:t>
      </w:r>
      <w:r w:rsidR="00456367" w:rsidRPr="00CB20A6">
        <w:rPr>
          <w:rFonts w:ascii="Arial" w:hAnsi="Arial" w:cs="Arial"/>
          <w:color w:val="auto"/>
          <w:lang w:val="es-MX"/>
        </w:rPr>
        <w:t xml:space="preserve"> la vida digna de la población del estado alcanzando la satisfacción de las necesidades básicas de los ciudadanos.</w:t>
      </w:r>
    </w:p>
    <w:p w:rsidR="00456367" w:rsidRPr="00CB20A6" w:rsidRDefault="00456367" w:rsidP="00CB20A6">
      <w:pPr>
        <w:widowControl w:val="0"/>
        <w:autoSpaceDE w:val="0"/>
        <w:autoSpaceDN w:val="0"/>
        <w:adjustRightInd w:val="0"/>
        <w:spacing w:after="0" w:line="240" w:lineRule="auto"/>
        <w:ind w:firstLine="709"/>
        <w:rPr>
          <w:rFonts w:ascii="Arial" w:hAnsi="Arial" w:cs="Arial"/>
          <w:color w:val="auto"/>
          <w:lang w:val="es-MX"/>
        </w:rPr>
      </w:pPr>
      <w:r w:rsidRPr="00CB20A6">
        <w:rPr>
          <w:rFonts w:ascii="Arial" w:hAnsi="Arial" w:cs="Arial"/>
          <w:color w:val="auto"/>
          <w:lang w:val="es-MX"/>
        </w:rPr>
        <w:tab/>
      </w:r>
    </w:p>
    <w:p w:rsidR="00456367" w:rsidRPr="00CB20A6" w:rsidRDefault="00305194" w:rsidP="00CB20A6">
      <w:pPr>
        <w:widowControl w:val="0"/>
        <w:autoSpaceDE w:val="0"/>
        <w:autoSpaceDN w:val="0"/>
        <w:adjustRightInd w:val="0"/>
        <w:spacing w:after="0"/>
        <w:ind w:firstLine="709"/>
        <w:rPr>
          <w:rFonts w:ascii="Arial" w:hAnsi="Arial" w:cs="Arial"/>
          <w:color w:val="auto"/>
          <w:lang w:val="es-MX"/>
        </w:rPr>
      </w:pPr>
      <w:r>
        <w:rPr>
          <w:rFonts w:ascii="Arial" w:hAnsi="Arial" w:cs="Arial"/>
          <w:b/>
          <w:color w:val="auto"/>
          <w:lang w:val="es-MX"/>
        </w:rPr>
        <w:t>3.</w:t>
      </w:r>
      <w:r>
        <w:rPr>
          <w:rFonts w:ascii="Arial" w:hAnsi="Arial" w:cs="Arial"/>
          <w:b/>
          <w:color w:val="auto"/>
          <w:lang w:val="es-MX"/>
        </w:rPr>
        <w:tab/>
        <w:t>Yucatán Cultural con Identidad para el D</w:t>
      </w:r>
      <w:r w:rsidR="00456367" w:rsidRPr="00CB20A6">
        <w:rPr>
          <w:rFonts w:ascii="Arial" w:hAnsi="Arial" w:cs="Arial"/>
          <w:b/>
          <w:color w:val="auto"/>
          <w:lang w:val="es-MX"/>
        </w:rPr>
        <w:t>esarrollo</w:t>
      </w:r>
      <w:r w:rsidR="0015191D" w:rsidRPr="00CB20A6">
        <w:rPr>
          <w:rFonts w:ascii="Arial" w:hAnsi="Arial" w:cs="Arial"/>
          <w:b/>
          <w:color w:val="auto"/>
          <w:lang w:val="es-MX"/>
        </w:rPr>
        <w:t xml:space="preserve">, </w:t>
      </w:r>
      <w:r w:rsidR="0015191D" w:rsidRPr="00CB20A6">
        <w:rPr>
          <w:rFonts w:ascii="Arial" w:hAnsi="Arial" w:cs="Arial"/>
          <w:color w:val="auto"/>
          <w:lang w:val="es-MX"/>
        </w:rPr>
        <w:t>con el que se b</w:t>
      </w:r>
      <w:r w:rsidR="00456367" w:rsidRPr="00CB20A6">
        <w:rPr>
          <w:rFonts w:ascii="Arial" w:hAnsi="Arial" w:cs="Arial"/>
          <w:color w:val="auto"/>
          <w:lang w:val="es-MX"/>
        </w:rPr>
        <w:t>usca garantizar que las personas y comunidades tengan acceso a la cultura para el disfrute de sus componentes en condiciones de igua</w:t>
      </w:r>
      <w:r>
        <w:rPr>
          <w:rFonts w:ascii="Arial" w:hAnsi="Arial" w:cs="Arial"/>
          <w:color w:val="auto"/>
          <w:lang w:val="es-MX"/>
        </w:rPr>
        <w:t>ldad, dignidad hu</w:t>
      </w:r>
      <w:r w:rsidR="00456367" w:rsidRPr="00CB20A6">
        <w:rPr>
          <w:rFonts w:ascii="Arial" w:hAnsi="Arial" w:cs="Arial"/>
          <w:color w:val="auto"/>
          <w:lang w:val="es-MX"/>
        </w:rPr>
        <w:t>mana y no discriminación.</w:t>
      </w:r>
    </w:p>
    <w:p w:rsidR="0015191D" w:rsidRPr="00CB20A6" w:rsidRDefault="0015191D" w:rsidP="00CB20A6">
      <w:pPr>
        <w:widowControl w:val="0"/>
        <w:autoSpaceDE w:val="0"/>
        <w:autoSpaceDN w:val="0"/>
        <w:adjustRightInd w:val="0"/>
        <w:spacing w:after="0" w:line="240" w:lineRule="auto"/>
        <w:ind w:firstLine="709"/>
        <w:rPr>
          <w:rFonts w:ascii="Arial" w:hAnsi="Arial" w:cs="Arial"/>
          <w:color w:val="auto"/>
          <w:lang w:val="es-MX"/>
        </w:rPr>
      </w:pPr>
    </w:p>
    <w:p w:rsidR="00456367" w:rsidRPr="00CB20A6" w:rsidRDefault="00456367"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b/>
          <w:color w:val="auto"/>
          <w:lang w:val="es-MX"/>
        </w:rPr>
        <w:t>4.</w:t>
      </w:r>
      <w:r w:rsidRPr="00CB20A6">
        <w:rPr>
          <w:rFonts w:ascii="Arial" w:hAnsi="Arial" w:cs="Arial"/>
          <w:b/>
          <w:color w:val="auto"/>
          <w:lang w:val="es-MX"/>
        </w:rPr>
        <w:tab/>
        <w:t>Yucatán verde y sustentable</w:t>
      </w:r>
      <w:r w:rsidR="0015191D" w:rsidRPr="00CB20A6">
        <w:rPr>
          <w:rFonts w:ascii="Arial" w:hAnsi="Arial" w:cs="Arial"/>
          <w:b/>
          <w:color w:val="auto"/>
          <w:lang w:val="es-MX"/>
        </w:rPr>
        <w:t xml:space="preserve">, </w:t>
      </w:r>
      <w:r w:rsidR="0015191D" w:rsidRPr="00CB20A6">
        <w:rPr>
          <w:rFonts w:ascii="Arial" w:hAnsi="Arial" w:cs="Arial"/>
          <w:color w:val="auto"/>
          <w:lang w:val="es-MX"/>
        </w:rPr>
        <w:t xml:space="preserve">el cual tiene </w:t>
      </w:r>
      <w:r w:rsidRPr="00CB20A6">
        <w:rPr>
          <w:rFonts w:ascii="Arial" w:hAnsi="Arial" w:cs="Arial"/>
          <w:color w:val="auto"/>
          <w:lang w:val="es-MX"/>
        </w:rPr>
        <w:t>como propósito la regulación de las actividades humanas respecto al uso, explotación y aprovechamiento de los recursos naturales para garantizar el goce colectivo a los bienes ambientales velando por su integridad natural y con ello promover el desarrollo económico sostenible.</w:t>
      </w:r>
    </w:p>
    <w:p w:rsidR="0015191D" w:rsidRPr="00CB20A6" w:rsidRDefault="0015191D" w:rsidP="00CB20A6">
      <w:pPr>
        <w:widowControl w:val="0"/>
        <w:autoSpaceDE w:val="0"/>
        <w:autoSpaceDN w:val="0"/>
        <w:adjustRightInd w:val="0"/>
        <w:spacing w:after="0" w:line="240" w:lineRule="auto"/>
        <w:ind w:firstLine="709"/>
        <w:rPr>
          <w:rFonts w:ascii="Arial" w:hAnsi="Arial" w:cs="Arial"/>
          <w:color w:val="auto"/>
          <w:lang w:val="es-MX"/>
        </w:rPr>
      </w:pPr>
    </w:p>
    <w:p w:rsidR="00456367" w:rsidRPr="00CB20A6" w:rsidRDefault="00456367"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b/>
          <w:color w:val="auto"/>
          <w:lang w:val="es-MX"/>
        </w:rPr>
        <w:t>5.</w:t>
      </w:r>
      <w:r w:rsidRPr="00CB20A6">
        <w:rPr>
          <w:rFonts w:ascii="Arial" w:hAnsi="Arial" w:cs="Arial"/>
          <w:b/>
          <w:color w:val="auto"/>
          <w:lang w:val="es-MX"/>
        </w:rPr>
        <w:tab/>
        <w:t>Igualdad de género, oportunidades y no discriminación</w:t>
      </w:r>
      <w:r w:rsidR="0015191D" w:rsidRPr="00CB20A6">
        <w:rPr>
          <w:rFonts w:ascii="Arial" w:hAnsi="Arial" w:cs="Arial"/>
          <w:b/>
          <w:color w:val="auto"/>
          <w:lang w:val="es-MX"/>
        </w:rPr>
        <w:t xml:space="preserve">, </w:t>
      </w:r>
      <w:r w:rsidR="0015191D" w:rsidRPr="00CB20A6">
        <w:rPr>
          <w:rFonts w:ascii="Arial" w:hAnsi="Arial" w:cs="Arial"/>
          <w:color w:val="auto"/>
          <w:lang w:val="es-MX"/>
        </w:rPr>
        <w:t>que</w:t>
      </w:r>
      <w:r w:rsidR="0015191D" w:rsidRPr="00CB20A6">
        <w:rPr>
          <w:rFonts w:ascii="Arial" w:hAnsi="Arial" w:cs="Arial"/>
          <w:b/>
          <w:color w:val="auto"/>
          <w:lang w:val="es-MX"/>
        </w:rPr>
        <w:t xml:space="preserve"> </w:t>
      </w:r>
      <w:r w:rsidR="0015191D" w:rsidRPr="00CB20A6">
        <w:rPr>
          <w:rFonts w:ascii="Arial" w:hAnsi="Arial" w:cs="Arial"/>
          <w:color w:val="auto"/>
          <w:lang w:val="es-MX"/>
        </w:rPr>
        <w:t>b</w:t>
      </w:r>
      <w:r w:rsidRPr="00CB20A6">
        <w:rPr>
          <w:rFonts w:ascii="Arial" w:hAnsi="Arial" w:cs="Arial"/>
          <w:color w:val="auto"/>
          <w:lang w:val="es-MX"/>
        </w:rPr>
        <w:t>usca el desarrollo igualitario en el bienestar de la población haciendo valer los derechos de los grupos en situación de vulnerabilidad, para abatir las brechas existentes.</w:t>
      </w:r>
    </w:p>
    <w:p w:rsidR="0015191D" w:rsidRPr="00CB20A6" w:rsidRDefault="0015191D" w:rsidP="00CB20A6">
      <w:pPr>
        <w:widowControl w:val="0"/>
        <w:autoSpaceDE w:val="0"/>
        <w:autoSpaceDN w:val="0"/>
        <w:adjustRightInd w:val="0"/>
        <w:spacing w:after="0" w:line="240" w:lineRule="auto"/>
        <w:ind w:firstLine="709"/>
        <w:rPr>
          <w:rFonts w:ascii="Arial" w:hAnsi="Arial" w:cs="Arial"/>
          <w:color w:val="auto"/>
          <w:lang w:val="es-MX"/>
        </w:rPr>
      </w:pPr>
    </w:p>
    <w:p w:rsidR="00456367" w:rsidRPr="00CB20A6" w:rsidRDefault="00456367"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b/>
          <w:color w:val="auto"/>
          <w:lang w:val="es-MX"/>
        </w:rPr>
        <w:t>6.</w:t>
      </w:r>
      <w:r w:rsidRPr="00CB20A6">
        <w:rPr>
          <w:rFonts w:ascii="Arial" w:hAnsi="Arial" w:cs="Arial"/>
          <w:b/>
          <w:color w:val="auto"/>
          <w:lang w:val="es-MX"/>
        </w:rPr>
        <w:tab/>
        <w:t>Innovación, conocimiento y tecnología</w:t>
      </w:r>
      <w:r w:rsidR="0015191D" w:rsidRPr="00CB20A6">
        <w:rPr>
          <w:rFonts w:ascii="Arial" w:hAnsi="Arial" w:cs="Arial"/>
          <w:b/>
          <w:color w:val="auto"/>
          <w:lang w:val="es-MX"/>
        </w:rPr>
        <w:t xml:space="preserve"> </w:t>
      </w:r>
      <w:r w:rsidR="0015191D" w:rsidRPr="00CB20A6">
        <w:rPr>
          <w:rFonts w:ascii="Arial" w:hAnsi="Arial" w:cs="Arial"/>
          <w:color w:val="auto"/>
          <w:lang w:val="es-MX"/>
        </w:rPr>
        <w:t>se p</w:t>
      </w:r>
      <w:r w:rsidRPr="00CB20A6">
        <w:rPr>
          <w:rFonts w:ascii="Arial" w:hAnsi="Arial" w:cs="Arial"/>
          <w:color w:val="auto"/>
          <w:lang w:val="es-MX"/>
        </w:rPr>
        <w:t xml:space="preserve">retende generar conocimiento en distintas áreas con el objetivo de impulsar los ejes sectoriales mediante el uso de la innovación </w:t>
      </w:r>
      <w:r w:rsidR="00305194">
        <w:rPr>
          <w:rFonts w:ascii="Arial" w:hAnsi="Arial" w:cs="Arial"/>
          <w:color w:val="auto"/>
          <w:lang w:val="es-MX"/>
        </w:rPr>
        <w:t>y tecnología para mejorar la ca</w:t>
      </w:r>
      <w:r w:rsidRPr="00CB20A6">
        <w:rPr>
          <w:rFonts w:ascii="Arial" w:hAnsi="Arial" w:cs="Arial"/>
          <w:color w:val="auto"/>
          <w:lang w:val="es-MX"/>
        </w:rPr>
        <w:t>lidad de vida de las personas.</w:t>
      </w:r>
    </w:p>
    <w:p w:rsidR="0015191D" w:rsidRPr="00CB20A6" w:rsidRDefault="0015191D" w:rsidP="00CB20A6">
      <w:pPr>
        <w:widowControl w:val="0"/>
        <w:autoSpaceDE w:val="0"/>
        <w:autoSpaceDN w:val="0"/>
        <w:adjustRightInd w:val="0"/>
        <w:spacing w:after="0" w:line="240" w:lineRule="auto"/>
        <w:ind w:firstLine="709"/>
        <w:rPr>
          <w:rFonts w:ascii="Arial" w:hAnsi="Arial" w:cs="Arial"/>
          <w:color w:val="auto"/>
          <w:highlight w:val="yellow"/>
          <w:lang w:val="es-MX"/>
        </w:rPr>
      </w:pPr>
    </w:p>
    <w:p w:rsidR="00456367" w:rsidRPr="00CB20A6" w:rsidRDefault="00456367"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b/>
          <w:color w:val="auto"/>
          <w:lang w:val="es-MX"/>
        </w:rPr>
        <w:t>7.</w:t>
      </w:r>
      <w:r w:rsidRPr="00CB20A6">
        <w:rPr>
          <w:rFonts w:ascii="Arial" w:hAnsi="Arial" w:cs="Arial"/>
          <w:b/>
          <w:color w:val="auto"/>
          <w:lang w:val="es-MX"/>
        </w:rPr>
        <w:tab/>
        <w:t>Paz, justicia y gobernabilidad</w:t>
      </w:r>
      <w:r w:rsidR="0015191D" w:rsidRPr="00CB20A6">
        <w:rPr>
          <w:rFonts w:ascii="Arial" w:hAnsi="Arial" w:cs="Arial"/>
          <w:b/>
          <w:color w:val="auto"/>
          <w:lang w:val="es-MX"/>
        </w:rPr>
        <w:t xml:space="preserve">, </w:t>
      </w:r>
      <w:r w:rsidR="0015191D" w:rsidRPr="00CB20A6">
        <w:rPr>
          <w:rFonts w:ascii="Arial" w:hAnsi="Arial" w:cs="Arial"/>
          <w:color w:val="auto"/>
          <w:lang w:val="es-MX"/>
        </w:rPr>
        <w:t>con el que se p</w:t>
      </w:r>
      <w:r w:rsidRPr="00CB20A6">
        <w:rPr>
          <w:rFonts w:ascii="Arial" w:hAnsi="Arial" w:cs="Arial"/>
          <w:color w:val="auto"/>
          <w:lang w:val="es-MX"/>
        </w:rPr>
        <w:t>romueve sociedades pacíficas e inclusivas para el desarrollo sostenible, facilitar el acceso a la justicia para todos y construir, a todos</w:t>
      </w:r>
      <w:r w:rsidR="00305194">
        <w:rPr>
          <w:rFonts w:ascii="Arial" w:hAnsi="Arial" w:cs="Arial"/>
          <w:color w:val="auto"/>
          <w:lang w:val="es-MX"/>
        </w:rPr>
        <w:t xml:space="preserve"> los niveles, instituciones efi</w:t>
      </w:r>
      <w:r w:rsidRPr="00CB20A6">
        <w:rPr>
          <w:rFonts w:ascii="Arial" w:hAnsi="Arial" w:cs="Arial"/>
          <w:color w:val="auto"/>
          <w:lang w:val="es-MX"/>
        </w:rPr>
        <w:t>caces e inclusivas que rindan cuentas.</w:t>
      </w:r>
    </w:p>
    <w:p w:rsidR="0015191D" w:rsidRPr="00CB20A6" w:rsidRDefault="0015191D" w:rsidP="00CB20A6">
      <w:pPr>
        <w:widowControl w:val="0"/>
        <w:autoSpaceDE w:val="0"/>
        <w:autoSpaceDN w:val="0"/>
        <w:adjustRightInd w:val="0"/>
        <w:spacing w:after="0" w:line="240" w:lineRule="auto"/>
        <w:ind w:firstLine="709"/>
        <w:rPr>
          <w:rFonts w:ascii="Arial" w:hAnsi="Arial" w:cs="Arial"/>
          <w:color w:val="auto"/>
          <w:lang w:val="es-MX"/>
        </w:rPr>
      </w:pPr>
    </w:p>
    <w:p w:rsidR="00456367" w:rsidRPr="00CB20A6" w:rsidRDefault="00456367"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b/>
          <w:color w:val="auto"/>
          <w:lang w:val="es-MX"/>
        </w:rPr>
        <w:t>8.</w:t>
      </w:r>
      <w:r w:rsidRPr="00CB20A6">
        <w:rPr>
          <w:rFonts w:ascii="Arial" w:hAnsi="Arial" w:cs="Arial"/>
          <w:b/>
          <w:color w:val="auto"/>
          <w:lang w:val="es-MX"/>
        </w:rPr>
        <w:tab/>
        <w:t>Gobierno abierto, eficiente y con finanzas sanas</w:t>
      </w:r>
      <w:r w:rsidR="00C83805" w:rsidRPr="00CB20A6">
        <w:rPr>
          <w:rFonts w:ascii="Arial" w:hAnsi="Arial" w:cs="Arial"/>
          <w:b/>
          <w:color w:val="auto"/>
          <w:lang w:val="es-MX"/>
        </w:rPr>
        <w:t xml:space="preserve">, </w:t>
      </w:r>
      <w:r w:rsidR="00C83805" w:rsidRPr="00CB20A6">
        <w:rPr>
          <w:rFonts w:ascii="Arial" w:hAnsi="Arial" w:cs="Arial"/>
          <w:color w:val="auto"/>
          <w:lang w:val="es-MX"/>
        </w:rPr>
        <w:t>con el</w:t>
      </w:r>
      <w:r w:rsidR="00C83805" w:rsidRPr="00CB20A6">
        <w:rPr>
          <w:rFonts w:ascii="Arial" w:hAnsi="Arial" w:cs="Arial"/>
          <w:b/>
          <w:color w:val="auto"/>
          <w:lang w:val="es-MX"/>
        </w:rPr>
        <w:t xml:space="preserve"> </w:t>
      </w:r>
      <w:r w:rsidR="00C83805" w:rsidRPr="00CB20A6">
        <w:rPr>
          <w:rFonts w:ascii="Arial" w:hAnsi="Arial" w:cs="Arial"/>
          <w:color w:val="auto"/>
          <w:lang w:val="es-MX"/>
        </w:rPr>
        <w:t>que se i</w:t>
      </w:r>
      <w:r w:rsidRPr="00CB20A6">
        <w:rPr>
          <w:rFonts w:ascii="Arial" w:hAnsi="Arial" w:cs="Arial"/>
          <w:color w:val="auto"/>
          <w:lang w:val="es-MX"/>
        </w:rPr>
        <w:t>mpulsa un gobierno austero y eficiente, que sea transparente, cercano a la gente, que combata la corrupción y que rinda cuentas.</w:t>
      </w:r>
    </w:p>
    <w:p w:rsidR="0015191D" w:rsidRPr="00CB20A6" w:rsidRDefault="0015191D" w:rsidP="00CB20A6">
      <w:pPr>
        <w:widowControl w:val="0"/>
        <w:autoSpaceDE w:val="0"/>
        <w:autoSpaceDN w:val="0"/>
        <w:adjustRightInd w:val="0"/>
        <w:spacing w:after="0" w:line="240" w:lineRule="auto"/>
        <w:ind w:firstLine="709"/>
        <w:rPr>
          <w:rFonts w:ascii="Arial" w:hAnsi="Arial" w:cs="Arial"/>
          <w:color w:val="auto"/>
          <w:highlight w:val="yellow"/>
          <w:lang w:val="es-MX"/>
        </w:rPr>
      </w:pPr>
    </w:p>
    <w:p w:rsidR="00475B84" w:rsidRDefault="00456367" w:rsidP="00CB20A6">
      <w:pPr>
        <w:widowControl w:val="0"/>
        <w:autoSpaceDE w:val="0"/>
        <w:autoSpaceDN w:val="0"/>
        <w:adjustRightInd w:val="0"/>
        <w:spacing w:after="0"/>
        <w:ind w:firstLine="709"/>
        <w:rPr>
          <w:rFonts w:ascii="Arial" w:hAnsi="Arial" w:cs="Arial"/>
          <w:color w:val="auto"/>
          <w:lang w:val="es-MX"/>
        </w:rPr>
      </w:pPr>
      <w:r w:rsidRPr="00CB20A6">
        <w:rPr>
          <w:rFonts w:ascii="Arial" w:hAnsi="Arial" w:cs="Arial"/>
          <w:b/>
          <w:color w:val="auto"/>
          <w:lang w:val="es-MX"/>
        </w:rPr>
        <w:t>9.</w:t>
      </w:r>
      <w:r w:rsidRPr="00CB20A6">
        <w:rPr>
          <w:rFonts w:ascii="Arial" w:hAnsi="Arial" w:cs="Arial"/>
          <w:b/>
          <w:color w:val="auto"/>
          <w:lang w:val="es-MX"/>
        </w:rPr>
        <w:tab/>
        <w:t>Ciudades y comunidades sostenibles</w:t>
      </w:r>
      <w:r w:rsidR="00C83805" w:rsidRPr="00CB20A6">
        <w:rPr>
          <w:rFonts w:ascii="Arial" w:hAnsi="Arial" w:cs="Arial"/>
          <w:color w:val="auto"/>
          <w:lang w:val="es-MX"/>
        </w:rPr>
        <w:t>, con el que se pretende m</w:t>
      </w:r>
      <w:r w:rsidRPr="00CB20A6">
        <w:rPr>
          <w:rFonts w:ascii="Arial" w:hAnsi="Arial" w:cs="Arial"/>
          <w:color w:val="auto"/>
          <w:lang w:val="es-MX"/>
        </w:rPr>
        <w:t>ejora</w:t>
      </w:r>
      <w:r w:rsidR="00C83805" w:rsidRPr="00CB20A6">
        <w:rPr>
          <w:rFonts w:ascii="Arial" w:hAnsi="Arial" w:cs="Arial"/>
          <w:color w:val="auto"/>
          <w:lang w:val="es-MX"/>
        </w:rPr>
        <w:t>r</w:t>
      </w:r>
      <w:r w:rsidRPr="00CB20A6">
        <w:rPr>
          <w:rFonts w:ascii="Arial" w:hAnsi="Arial" w:cs="Arial"/>
          <w:color w:val="auto"/>
          <w:lang w:val="es-MX"/>
        </w:rPr>
        <w:t xml:space="preserve"> la prosperidad de las ciudades y comunidades en el estado por medio de una infraestructura accesible y sostenible, así como una adecuada planeación de los espacios urbanos y rurales.</w:t>
      </w:r>
    </w:p>
    <w:p w:rsidR="00B45DCF" w:rsidRPr="00A95FD8" w:rsidRDefault="00B45DCF" w:rsidP="00B45DCF">
      <w:pPr>
        <w:spacing w:before="100" w:beforeAutospacing="1" w:after="100" w:afterAutospacing="1"/>
        <w:ind w:firstLine="708"/>
        <w:rPr>
          <w:rFonts w:ascii="Arial" w:eastAsia="Calibri" w:hAnsi="Arial" w:cs="Arial"/>
          <w:color w:val="auto"/>
          <w:lang w:val="es-MX" w:eastAsia="en-US"/>
        </w:rPr>
      </w:pPr>
      <w:r>
        <w:rPr>
          <w:rFonts w:ascii="Arial" w:eastAsia="Calibri" w:hAnsi="Arial" w:cs="Arial"/>
          <w:color w:val="auto"/>
          <w:lang w:val="es-MX" w:eastAsia="en-US"/>
        </w:rPr>
        <w:t>De igual manera, cabe precisar que e</w:t>
      </w:r>
      <w:r w:rsidRPr="00A95FD8">
        <w:rPr>
          <w:rFonts w:ascii="Arial" w:eastAsia="Calibri" w:hAnsi="Arial" w:cs="Arial"/>
          <w:color w:val="auto"/>
          <w:lang w:val="es-MX" w:eastAsia="en-US"/>
        </w:rPr>
        <w:t xml:space="preserve">l </w:t>
      </w:r>
      <w:r>
        <w:rPr>
          <w:rFonts w:ascii="Arial" w:eastAsia="Calibri" w:hAnsi="Arial" w:cs="Arial"/>
          <w:color w:val="auto"/>
          <w:lang w:val="es-MX" w:eastAsia="en-US"/>
        </w:rPr>
        <w:t>E</w:t>
      </w:r>
      <w:r w:rsidRPr="00A95FD8">
        <w:rPr>
          <w:rFonts w:ascii="Arial" w:eastAsia="Calibri" w:hAnsi="Arial" w:cs="Arial"/>
          <w:color w:val="auto"/>
          <w:lang w:val="es-MX" w:eastAsia="en-US"/>
        </w:rPr>
        <w:t>stado de Yucatán destaca a nivel nacional, en la implementación del modelo de Gestión para Res</w:t>
      </w:r>
      <w:r w:rsidR="00D77608">
        <w:rPr>
          <w:rFonts w:ascii="Arial" w:eastAsia="Calibri" w:hAnsi="Arial" w:cs="Arial"/>
          <w:color w:val="auto"/>
          <w:lang w:val="es-MX" w:eastAsia="en-US"/>
        </w:rPr>
        <w:t>ultados en el Desarrollo (GpRD);</w:t>
      </w:r>
      <w:r w:rsidRPr="00A95FD8">
        <w:rPr>
          <w:rFonts w:ascii="Arial" w:eastAsia="Calibri" w:hAnsi="Arial" w:cs="Arial"/>
          <w:color w:val="auto"/>
          <w:lang w:val="es-MX" w:eastAsia="en-US"/>
        </w:rPr>
        <w:t xml:space="preserve"> </w:t>
      </w:r>
      <w:r w:rsidR="00D77608">
        <w:rPr>
          <w:rFonts w:ascii="Arial" w:eastAsia="Calibri" w:hAnsi="Arial" w:cs="Arial"/>
          <w:color w:val="auto"/>
          <w:lang w:val="es-MX" w:eastAsia="en-US"/>
        </w:rPr>
        <w:t>e</w:t>
      </w:r>
      <w:r w:rsidRPr="00A95FD8">
        <w:rPr>
          <w:rFonts w:ascii="Arial" w:eastAsia="Calibri" w:hAnsi="Arial" w:cs="Arial"/>
          <w:color w:val="auto"/>
          <w:lang w:val="es-MX" w:eastAsia="en-US"/>
        </w:rPr>
        <w:t xml:space="preserve">ste modelo prioriza la creación de valor público, es decir, la atención y solución de los problemas económicos, sociales, culturales y ambientales que padece la población. </w:t>
      </w:r>
    </w:p>
    <w:p w:rsidR="00B45DCF" w:rsidRPr="00A95FD8" w:rsidRDefault="00B45DCF" w:rsidP="00B45DCF">
      <w:pPr>
        <w:spacing w:before="100" w:beforeAutospacing="1" w:after="100" w:afterAutospacing="1"/>
        <w:ind w:firstLine="708"/>
        <w:rPr>
          <w:rFonts w:ascii="Arial" w:eastAsia="Calibri" w:hAnsi="Arial" w:cs="Arial"/>
          <w:color w:val="auto"/>
          <w:lang w:val="es-MX" w:eastAsia="en-US"/>
        </w:rPr>
      </w:pPr>
      <w:r w:rsidRPr="00A95FD8">
        <w:rPr>
          <w:rFonts w:ascii="Arial" w:eastAsia="Calibri" w:hAnsi="Arial" w:cs="Arial"/>
          <w:color w:val="auto"/>
          <w:lang w:val="es-MX" w:eastAsia="en-US"/>
        </w:rPr>
        <w:t>La adopción, implementación y consolidación de este modelo le ha permitido al Gobierno del Estado hacer frente a los retos ocasionados por la contingencia del coronavirus COVID-19, así como de los desastres naturales, los cuales han planteado retos en la optimización de los recursos y en la priorización de la atención de grupos en situación de vulnerabilidad.</w:t>
      </w:r>
    </w:p>
    <w:p w:rsidR="00B45DCF" w:rsidRPr="00A95FD8" w:rsidRDefault="00B45DCF" w:rsidP="00B45DCF">
      <w:pPr>
        <w:spacing w:before="100" w:beforeAutospacing="1" w:after="100" w:afterAutospacing="1"/>
        <w:ind w:firstLine="708"/>
        <w:rPr>
          <w:rFonts w:ascii="Arial" w:eastAsia="Calibri" w:hAnsi="Arial" w:cs="Arial"/>
          <w:color w:val="auto"/>
          <w:lang w:val="es-MX" w:eastAsia="en-US"/>
        </w:rPr>
      </w:pPr>
      <w:r w:rsidRPr="00A95FD8">
        <w:rPr>
          <w:rFonts w:ascii="Arial" w:eastAsia="Calibri" w:hAnsi="Arial" w:cs="Arial"/>
          <w:color w:val="auto"/>
          <w:lang w:val="es-MX" w:eastAsia="en-US"/>
        </w:rPr>
        <w:t>Evidencia de lo anterior son los resultados obtenidos en los diferentes diagnósticos y estudios realizados por instancias tanto gubernamentales como de organizaciones de la sociedad civil.</w:t>
      </w:r>
    </w:p>
    <w:p w:rsidR="00B45DCF" w:rsidRDefault="00B45DCF" w:rsidP="00B45DCF">
      <w:pPr>
        <w:spacing w:before="100" w:beforeAutospacing="1" w:after="100" w:afterAutospacing="1"/>
        <w:ind w:firstLine="708"/>
        <w:rPr>
          <w:rFonts w:ascii="Arial" w:eastAsia="Calibri" w:hAnsi="Arial" w:cs="Arial"/>
          <w:color w:val="auto"/>
          <w:lang w:val="es-MX" w:eastAsia="en-US"/>
        </w:rPr>
      </w:pPr>
      <w:r w:rsidRPr="00A95FD8">
        <w:rPr>
          <w:rFonts w:ascii="Arial" w:eastAsia="Calibri" w:hAnsi="Arial" w:cs="Arial"/>
          <w:color w:val="auto"/>
          <w:lang w:val="es-MX" w:eastAsia="en-US"/>
        </w:rPr>
        <w:t>La Secretaría de Hacienda y Crédito Público (SHCP) realiza anualmente el diagnóstico que permite conocer el avance alcanzado en la implementación y operación del Presupuesto Basado en Resultados (PbR) y del Sistema de Evaluación del Desempeño (SED). En 2021, Yucatán obtuvo una calificación global de 90.5%, ubicándose en el segundo lugar a nivel nacional.</w:t>
      </w:r>
    </w:p>
    <w:p w:rsidR="00B45DCF" w:rsidRPr="0046172B" w:rsidRDefault="00B45DCF" w:rsidP="00B45DCF">
      <w:pPr>
        <w:spacing w:before="100" w:beforeAutospacing="1" w:after="100" w:afterAutospacing="1"/>
        <w:ind w:firstLine="708"/>
        <w:rPr>
          <w:rFonts w:ascii="Arial" w:eastAsia="Calibri" w:hAnsi="Arial" w:cs="Arial"/>
          <w:color w:val="auto"/>
          <w:lang w:val="es-ES" w:eastAsia="en-US"/>
        </w:rPr>
      </w:pPr>
      <w:r>
        <w:rPr>
          <w:rFonts w:ascii="Arial" w:eastAsia="Calibri" w:hAnsi="Arial" w:cs="Arial"/>
          <w:color w:val="auto"/>
          <w:lang w:val="es-ES" w:eastAsia="en-US"/>
        </w:rPr>
        <w:t xml:space="preserve">En cuanto a </w:t>
      </w:r>
      <w:r w:rsidRPr="0046172B">
        <w:rPr>
          <w:rFonts w:ascii="Arial" w:eastAsia="Calibri" w:hAnsi="Arial" w:cs="Arial"/>
          <w:color w:val="auto"/>
          <w:lang w:val="es-ES" w:eastAsia="en-US"/>
        </w:rPr>
        <w:t xml:space="preserve">los resultados </w:t>
      </w:r>
      <w:r>
        <w:rPr>
          <w:rFonts w:ascii="Arial" w:eastAsia="Calibri" w:hAnsi="Arial" w:cs="Arial"/>
          <w:color w:val="auto"/>
          <w:lang w:val="es-ES" w:eastAsia="en-US"/>
        </w:rPr>
        <w:t>de</w:t>
      </w:r>
      <w:r w:rsidRPr="0046172B">
        <w:rPr>
          <w:rFonts w:ascii="Arial" w:eastAsia="Calibri" w:hAnsi="Arial" w:cs="Arial"/>
          <w:color w:val="auto"/>
          <w:lang w:val="es-ES" w:eastAsia="en-US"/>
        </w:rPr>
        <w:t xml:space="preserve"> las secciones de Evaluación y Rendición de Cuentas, </w:t>
      </w:r>
      <w:r>
        <w:rPr>
          <w:rFonts w:ascii="Arial" w:eastAsia="Calibri" w:hAnsi="Arial" w:cs="Arial"/>
          <w:color w:val="auto"/>
          <w:lang w:val="es-ES" w:eastAsia="en-US"/>
        </w:rPr>
        <w:t xml:space="preserve">destacan </w:t>
      </w:r>
      <w:r w:rsidRPr="0046172B">
        <w:rPr>
          <w:rFonts w:ascii="Arial" w:eastAsia="Calibri" w:hAnsi="Arial" w:cs="Arial"/>
          <w:color w:val="auto"/>
          <w:lang w:val="es-ES" w:eastAsia="en-US"/>
        </w:rPr>
        <w:t xml:space="preserve">en los que el Estado alcanzó resultados históricos. En la sección de Evaluación, la entidad alcanzó una valoración de 100%, </w:t>
      </w:r>
      <w:r>
        <w:rPr>
          <w:rFonts w:ascii="Arial" w:eastAsia="Calibri" w:hAnsi="Arial" w:cs="Arial"/>
          <w:color w:val="auto"/>
          <w:lang w:val="es-ES" w:eastAsia="en-US"/>
        </w:rPr>
        <w:t>ubicándola</w:t>
      </w:r>
      <w:r w:rsidRPr="0046172B">
        <w:rPr>
          <w:rFonts w:ascii="Arial" w:eastAsia="Calibri" w:hAnsi="Arial" w:cs="Arial"/>
          <w:color w:val="auto"/>
          <w:lang w:val="es-ES" w:eastAsia="en-US"/>
        </w:rPr>
        <w:t xml:space="preserve"> en la primera posición en el Diagnóstico </w:t>
      </w:r>
      <w:r w:rsidR="009B5CBA">
        <w:rPr>
          <w:rFonts w:ascii="Arial" w:eastAsia="Calibri" w:hAnsi="Arial" w:cs="Arial"/>
          <w:color w:val="auto"/>
          <w:lang w:val="es-ES" w:eastAsia="en-US"/>
        </w:rPr>
        <w:t>2021 y;</w:t>
      </w:r>
      <w:r w:rsidRPr="0046172B">
        <w:rPr>
          <w:rFonts w:ascii="Arial" w:eastAsia="Calibri" w:hAnsi="Arial" w:cs="Arial"/>
          <w:color w:val="auto"/>
          <w:lang w:val="es-ES" w:eastAsia="en-US"/>
        </w:rPr>
        <w:t xml:space="preserve"> en la sección de Rendición de cuentas, la entidad también alcanzó una valoración de 100%, lo que la ubicó en la primera posición en </w:t>
      </w:r>
      <w:r w:rsidR="009B5CBA">
        <w:rPr>
          <w:rFonts w:ascii="Arial" w:eastAsia="Calibri" w:hAnsi="Arial" w:cs="Arial"/>
          <w:color w:val="auto"/>
          <w:lang w:val="es-ES" w:eastAsia="en-US"/>
        </w:rPr>
        <w:t>dicho diagnóstico</w:t>
      </w:r>
      <w:r w:rsidRPr="0046172B">
        <w:rPr>
          <w:rFonts w:ascii="Arial" w:eastAsia="Calibri" w:hAnsi="Arial" w:cs="Arial"/>
          <w:color w:val="auto"/>
          <w:lang w:val="es-ES" w:eastAsia="en-US"/>
        </w:rPr>
        <w:t xml:space="preserve">. </w:t>
      </w:r>
    </w:p>
    <w:p w:rsidR="00B45DCF" w:rsidRPr="0046172B" w:rsidRDefault="00B45DCF" w:rsidP="00B45DCF">
      <w:pPr>
        <w:spacing w:before="100" w:beforeAutospacing="1" w:after="100" w:afterAutospacing="1"/>
        <w:ind w:firstLine="708"/>
        <w:rPr>
          <w:rFonts w:ascii="Arial" w:eastAsia="Calibri" w:hAnsi="Arial" w:cs="Arial"/>
          <w:color w:val="auto"/>
          <w:lang w:val="es-ES" w:eastAsia="en-US"/>
        </w:rPr>
      </w:pPr>
      <w:r>
        <w:rPr>
          <w:rFonts w:ascii="Arial" w:eastAsia="Calibri" w:hAnsi="Arial" w:cs="Arial"/>
          <w:color w:val="auto"/>
          <w:lang w:val="es-ES" w:eastAsia="en-US"/>
        </w:rPr>
        <w:t>Por ello, p</w:t>
      </w:r>
      <w:r w:rsidRPr="0046172B">
        <w:rPr>
          <w:rFonts w:ascii="Arial" w:eastAsia="Calibri" w:hAnsi="Arial" w:cs="Arial"/>
          <w:color w:val="auto"/>
          <w:lang w:val="es-ES" w:eastAsia="en-US"/>
        </w:rPr>
        <w:t>ara avanzar en la institucionalización de la GpRD, en el año de 2022 se trabajará en las siguientes actividades:</w:t>
      </w:r>
    </w:p>
    <w:p w:rsidR="00B45DCF" w:rsidRPr="0046172B" w:rsidRDefault="00B45DCF" w:rsidP="00B45DCF">
      <w:pPr>
        <w:spacing w:before="100" w:beforeAutospacing="1" w:after="100" w:afterAutospacing="1"/>
        <w:ind w:firstLine="708"/>
        <w:rPr>
          <w:rFonts w:ascii="Arial" w:eastAsia="Calibri" w:hAnsi="Arial" w:cs="Arial"/>
          <w:color w:val="auto"/>
          <w:lang w:val="es-ES" w:eastAsia="en-US"/>
        </w:rPr>
      </w:pPr>
      <w:r w:rsidRPr="0046172B">
        <w:rPr>
          <w:rFonts w:ascii="Arial" w:eastAsia="Calibri" w:hAnsi="Arial" w:cs="Arial"/>
          <w:color w:val="auto"/>
          <w:lang w:val="es-ES" w:eastAsia="en-US"/>
        </w:rPr>
        <w:t>•</w:t>
      </w:r>
      <w:r w:rsidRPr="0046172B">
        <w:rPr>
          <w:rFonts w:ascii="Arial" w:eastAsia="Calibri" w:hAnsi="Arial" w:cs="Arial"/>
          <w:color w:val="auto"/>
          <w:lang w:val="es-ES" w:eastAsia="en-US"/>
        </w:rPr>
        <w:tab/>
        <w:t>Fortalecer el marco normativo que regula la GpRD, procurando la integralidad de las etapas del ciclo presupuestario, delimitando responsables de los procesos y clarificando las estructuras de los diversos documentos y herramientas que forman parte del modelo.</w:t>
      </w:r>
    </w:p>
    <w:p w:rsidR="00B45DCF" w:rsidRPr="0046172B" w:rsidRDefault="00B45DCF" w:rsidP="00B45DCF">
      <w:pPr>
        <w:spacing w:before="100" w:beforeAutospacing="1" w:after="100" w:afterAutospacing="1"/>
        <w:ind w:firstLine="708"/>
        <w:rPr>
          <w:rFonts w:ascii="Arial" w:eastAsia="Calibri" w:hAnsi="Arial" w:cs="Arial"/>
          <w:color w:val="auto"/>
          <w:lang w:val="es-ES" w:eastAsia="en-US"/>
        </w:rPr>
      </w:pPr>
      <w:r w:rsidRPr="0046172B">
        <w:rPr>
          <w:rFonts w:ascii="Arial" w:eastAsia="Calibri" w:hAnsi="Arial" w:cs="Arial"/>
          <w:color w:val="auto"/>
          <w:lang w:val="es-ES" w:eastAsia="en-US"/>
        </w:rPr>
        <w:t>•</w:t>
      </w:r>
      <w:r w:rsidRPr="0046172B">
        <w:rPr>
          <w:rFonts w:ascii="Arial" w:eastAsia="Calibri" w:hAnsi="Arial" w:cs="Arial"/>
          <w:color w:val="auto"/>
          <w:lang w:val="es-ES" w:eastAsia="en-US"/>
        </w:rPr>
        <w:tab/>
        <w:t>Afianzar la generación de información estadística y geográfica proveniente de registros administrativos para facilitar la toma de decisiones.</w:t>
      </w:r>
    </w:p>
    <w:p w:rsidR="00B45DCF" w:rsidRPr="00610698" w:rsidRDefault="00B45DCF" w:rsidP="00B45DCF">
      <w:pPr>
        <w:spacing w:before="100" w:beforeAutospacing="1" w:after="100" w:afterAutospacing="1"/>
        <w:ind w:firstLine="708"/>
        <w:rPr>
          <w:rFonts w:ascii="Arial" w:eastAsia="Calibri" w:hAnsi="Arial" w:cs="Arial"/>
          <w:color w:val="auto"/>
          <w:lang w:val="es-ES" w:eastAsia="en-US"/>
        </w:rPr>
      </w:pPr>
      <w:r w:rsidRPr="0046172B">
        <w:rPr>
          <w:rFonts w:ascii="Arial" w:eastAsia="Calibri" w:hAnsi="Arial" w:cs="Arial"/>
          <w:color w:val="auto"/>
          <w:lang w:val="es-ES" w:eastAsia="en-US"/>
        </w:rPr>
        <w:t>•</w:t>
      </w:r>
      <w:r w:rsidRPr="0046172B">
        <w:rPr>
          <w:rFonts w:ascii="Arial" w:eastAsia="Calibri" w:hAnsi="Arial" w:cs="Arial"/>
          <w:color w:val="auto"/>
          <w:lang w:val="es-ES" w:eastAsia="en-US"/>
        </w:rPr>
        <w:tab/>
        <w:t>Implementar nuevas herramientas y mecanismos de seguimiento y evaluación que permitan la generación de evidencia oportuna y de calidad para mejorar la calidad del gasto público y la generación de valor público.</w:t>
      </w:r>
    </w:p>
    <w:p w:rsidR="00475B84" w:rsidRPr="00CB20A6" w:rsidRDefault="00475B84" w:rsidP="006901F2">
      <w:pPr>
        <w:suppressAutoHyphens/>
        <w:autoSpaceDE w:val="0"/>
        <w:autoSpaceDN w:val="0"/>
        <w:adjustRightInd w:val="0"/>
        <w:spacing w:after="0"/>
        <w:ind w:firstLine="708"/>
        <w:rPr>
          <w:rFonts w:ascii="Arial" w:hAnsi="Arial" w:cs="Arial"/>
          <w:color w:val="auto"/>
          <w:lang w:val="es-MX" w:eastAsia="es-MX"/>
        </w:rPr>
      </w:pPr>
      <w:r w:rsidRPr="00CB20A6">
        <w:rPr>
          <w:rFonts w:ascii="Arial" w:hAnsi="Arial" w:cs="Arial"/>
          <w:b/>
          <w:color w:val="auto"/>
          <w:lang w:val="es-MX" w:eastAsia="es-MX"/>
        </w:rPr>
        <w:t>CUARTA.</w:t>
      </w:r>
      <w:r w:rsidR="00B45DCF">
        <w:rPr>
          <w:rFonts w:ascii="Arial" w:hAnsi="Arial" w:cs="Arial"/>
          <w:color w:val="auto"/>
          <w:lang w:val="es-MX" w:eastAsia="es-MX"/>
        </w:rPr>
        <w:t xml:space="preserve"> </w:t>
      </w:r>
      <w:r w:rsidR="00D57282">
        <w:rPr>
          <w:rFonts w:ascii="Arial" w:hAnsi="Arial" w:cs="Arial"/>
          <w:color w:val="auto"/>
          <w:lang w:val="es-MX" w:eastAsia="es-MX"/>
        </w:rPr>
        <w:t>En consecuencia,</w:t>
      </w:r>
      <w:r w:rsidR="005D38DC">
        <w:rPr>
          <w:rFonts w:ascii="Arial" w:hAnsi="Arial" w:cs="Arial"/>
          <w:color w:val="auto"/>
          <w:lang w:val="es-MX" w:eastAsia="es-MX"/>
        </w:rPr>
        <w:t xml:space="preserve"> esta comisión dictaminadora se ab</w:t>
      </w:r>
      <w:r w:rsidRPr="00CB20A6">
        <w:rPr>
          <w:rFonts w:ascii="Arial" w:hAnsi="Arial" w:cs="Arial"/>
          <w:color w:val="auto"/>
          <w:lang w:val="es-MX" w:eastAsia="es-MX"/>
        </w:rPr>
        <w:t>ocó a realizar un análisis exhaustivo para que la propuesta del Poder Ejecutivo del Estado, mantenga para todos los ciudadanos la certeza de que el manejo de las finanzas públicas se apegara a los criterios de disciplina y responsabilidad. Es este manejo de las finanzas públicas lo que permitirá generar mayor confianza y corresponsabilidad social en el desarrollo de nuestra entidad.</w:t>
      </w: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r w:rsidRPr="00CB20A6">
        <w:rPr>
          <w:rFonts w:ascii="Arial" w:hAnsi="Arial" w:cs="Arial"/>
          <w:color w:val="auto"/>
          <w:lang w:val="es-MX" w:eastAsia="es-MX"/>
        </w:rPr>
        <w:t xml:space="preserve">Ante tal hecho, durante las diversas sesiones de trabajo realizadas, </w:t>
      </w:r>
      <w:r w:rsidR="006901F2">
        <w:rPr>
          <w:rFonts w:ascii="Arial" w:hAnsi="Arial" w:cs="Arial"/>
          <w:color w:val="auto"/>
          <w:lang w:val="es-MX" w:eastAsia="es-MX"/>
        </w:rPr>
        <w:t xml:space="preserve">se </w:t>
      </w:r>
      <w:r w:rsidR="00F41430">
        <w:rPr>
          <w:rFonts w:ascii="Arial" w:hAnsi="Arial" w:cs="Arial"/>
          <w:color w:val="auto"/>
          <w:lang w:val="es-MX" w:eastAsia="es-MX"/>
        </w:rPr>
        <w:t>presentaron</w:t>
      </w:r>
      <w:r w:rsidR="006901F2">
        <w:rPr>
          <w:rFonts w:ascii="Arial" w:hAnsi="Arial" w:cs="Arial"/>
          <w:color w:val="auto"/>
          <w:lang w:val="es-MX" w:eastAsia="es-MX"/>
        </w:rPr>
        <w:t xml:space="preserve"> los titulares correspondientes en las </w:t>
      </w:r>
      <w:r w:rsidR="005D38DC">
        <w:rPr>
          <w:rFonts w:ascii="Arial" w:hAnsi="Arial" w:cs="Arial"/>
          <w:color w:val="auto"/>
          <w:lang w:val="es-MX" w:eastAsia="es-MX"/>
        </w:rPr>
        <w:t>áreas de administración y finan</w:t>
      </w:r>
      <w:r w:rsidR="006901F2">
        <w:rPr>
          <w:rFonts w:ascii="Arial" w:hAnsi="Arial" w:cs="Arial"/>
          <w:color w:val="auto"/>
          <w:lang w:val="es-MX" w:eastAsia="es-MX"/>
        </w:rPr>
        <w:t>zas</w:t>
      </w:r>
      <w:r w:rsidRPr="00CB20A6">
        <w:rPr>
          <w:rFonts w:ascii="Arial" w:hAnsi="Arial" w:cs="Arial"/>
          <w:color w:val="auto"/>
          <w:lang w:val="es-MX" w:eastAsia="es-MX"/>
        </w:rPr>
        <w:t xml:space="preserve"> con el fin de que atendiera</w:t>
      </w:r>
      <w:r w:rsidR="001A3B33" w:rsidRPr="00CB20A6">
        <w:rPr>
          <w:rFonts w:ascii="Arial" w:hAnsi="Arial" w:cs="Arial"/>
          <w:color w:val="auto"/>
          <w:lang w:val="es-MX" w:eastAsia="es-MX"/>
        </w:rPr>
        <w:t>n</w:t>
      </w:r>
      <w:r w:rsidRPr="00CB20A6">
        <w:rPr>
          <w:rFonts w:ascii="Arial" w:hAnsi="Arial" w:cs="Arial"/>
          <w:color w:val="auto"/>
          <w:lang w:val="es-MX" w:eastAsia="es-MX"/>
        </w:rPr>
        <w:t xml:space="preserve"> las dudas y observaciones que los compañeros legisladores hemos tenido sobre el multicitado proyecto de presupuesto de egresos 20</w:t>
      </w:r>
      <w:r w:rsidR="00DE0405" w:rsidRPr="00CB20A6">
        <w:rPr>
          <w:rFonts w:ascii="Arial" w:hAnsi="Arial" w:cs="Arial"/>
          <w:color w:val="auto"/>
          <w:lang w:val="es-MX" w:eastAsia="es-MX"/>
        </w:rPr>
        <w:t>2</w:t>
      </w:r>
      <w:r w:rsidR="006901F2">
        <w:rPr>
          <w:rFonts w:ascii="Arial" w:hAnsi="Arial" w:cs="Arial"/>
          <w:color w:val="auto"/>
          <w:lang w:val="es-MX" w:eastAsia="es-MX"/>
        </w:rPr>
        <w:t>2</w:t>
      </w:r>
      <w:r w:rsidRPr="00CB20A6">
        <w:rPr>
          <w:rFonts w:ascii="Arial" w:hAnsi="Arial" w:cs="Arial"/>
          <w:color w:val="auto"/>
          <w:lang w:val="es-MX" w:eastAsia="es-MX"/>
        </w:rPr>
        <w:t>, logrando de esta manera tener certeza en las cantidades presentadas en dicho proyecto.</w:t>
      </w:r>
    </w:p>
    <w:p w:rsidR="00752EF1" w:rsidRPr="00CB20A6" w:rsidRDefault="00752EF1" w:rsidP="00CB20A6">
      <w:pPr>
        <w:widowControl w:val="0"/>
        <w:autoSpaceDE w:val="0"/>
        <w:autoSpaceDN w:val="0"/>
        <w:adjustRightInd w:val="0"/>
        <w:spacing w:after="0"/>
        <w:ind w:firstLine="709"/>
        <w:rPr>
          <w:rFonts w:ascii="Arial" w:hAnsi="Arial" w:cs="Arial"/>
          <w:color w:val="auto"/>
          <w:lang w:val="es-MX" w:eastAsia="es-MX"/>
        </w:rPr>
      </w:pPr>
    </w:p>
    <w:p w:rsidR="00752EF1" w:rsidRPr="00CB20A6" w:rsidRDefault="00752EF1" w:rsidP="00CB20A6">
      <w:pPr>
        <w:widowControl w:val="0"/>
        <w:autoSpaceDE w:val="0"/>
        <w:autoSpaceDN w:val="0"/>
        <w:adjustRightInd w:val="0"/>
        <w:spacing w:after="0"/>
        <w:ind w:firstLine="709"/>
        <w:rPr>
          <w:rFonts w:ascii="Arial" w:hAnsi="Arial" w:cs="Arial"/>
          <w:color w:val="auto"/>
          <w:lang w:val="es-MX" w:eastAsia="es-MX"/>
        </w:rPr>
      </w:pPr>
      <w:r w:rsidRPr="00CB20A6">
        <w:rPr>
          <w:rFonts w:ascii="Arial" w:hAnsi="Arial" w:cs="Arial"/>
          <w:color w:val="auto"/>
          <w:lang w:val="es-MX" w:eastAsia="es-MX"/>
        </w:rPr>
        <w:t xml:space="preserve">Asimismo, es de señalar que durante las sesiones de trabajo se realizaron diversas adecuaciones al texto del presupuesto de egresos derivado de diversas propuestas </w:t>
      </w:r>
      <w:r w:rsidR="00AA1867" w:rsidRPr="00CB20A6">
        <w:rPr>
          <w:rFonts w:ascii="Arial" w:hAnsi="Arial" w:cs="Arial"/>
          <w:color w:val="auto"/>
          <w:lang w:val="es-MX" w:eastAsia="es-MX"/>
        </w:rPr>
        <w:t>presentadas por los integrantes de esta comisión legislativa durante e</w:t>
      </w:r>
      <w:r w:rsidR="005D38DC">
        <w:rPr>
          <w:rFonts w:ascii="Arial" w:hAnsi="Arial" w:cs="Arial"/>
          <w:color w:val="auto"/>
          <w:lang w:val="es-MX" w:eastAsia="es-MX"/>
        </w:rPr>
        <w:t>l análisis y dictaminación del Paquete Fiscal E</w:t>
      </w:r>
      <w:r w:rsidR="00AA1867" w:rsidRPr="00CB20A6">
        <w:rPr>
          <w:rFonts w:ascii="Arial" w:hAnsi="Arial" w:cs="Arial"/>
          <w:color w:val="auto"/>
          <w:lang w:val="es-MX" w:eastAsia="es-MX"/>
        </w:rPr>
        <w:t>statal 202</w:t>
      </w:r>
      <w:r w:rsidR="006901F2">
        <w:rPr>
          <w:rFonts w:ascii="Arial" w:hAnsi="Arial" w:cs="Arial"/>
          <w:color w:val="auto"/>
          <w:lang w:val="es-MX" w:eastAsia="es-MX"/>
        </w:rPr>
        <w:t>2</w:t>
      </w:r>
      <w:r w:rsidR="00AA1867" w:rsidRPr="00CB20A6">
        <w:rPr>
          <w:rFonts w:ascii="Arial" w:hAnsi="Arial" w:cs="Arial"/>
          <w:color w:val="auto"/>
          <w:lang w:val="es-MX" w:eastAsia="es-MX"/>
        </w:rPr>
        <w:t>.</w:t>
      </w: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p>
    <w:p w:rsidR="00475B84" w:rsidRPr="00CB20A6" w:rsidRDefault="00475B84" w:rsidP="00CB20A6">
      <w:pPr>
        <w:widowControl w:val="0"/>
        <w:autoSpaceDE w:val="0"/>
        <w:autoSpaceDN w:val="0"/>
        <w:adjustRightInd w:val="0"/>
        <w:spacing w:after="0"/>
        <w:ind w:firstLine="709"/>
        <w:rPr>
          <w:rFonts w:ascii="Arial" w:hAnsi="Arial" w:cs="Arial"/>
          <w:color w:val="auto"/>
          <w:lang w:val="es-ES"/>
        </w:rPr>
      </w:pPr>
      <w:r w:rsidRPr="00CB20A6">
        <w:rPr>
          <w:rFonts w:ascii="Arial" w:hAnsi="Arial" w:cs="Arial"/>
          <w:color w:val="auto"/>
          <w:lang w:val="es-MX" w:eastAsia="es-MX"/>
        </w:rPr>
        <w:t>Asentado lo anterior, tenemos que e</w:t>
      </w:r>
      <w:r w:rsidRPr="00CB20A6">
        <w:rPr>
          <w:rFonts w:ascii="Arial" w:hAnsi="Arial" w:cs="Arial"/>
          <w:color w:val="auto"/>
          <w:lang w:val="es-ES"/>
        </w:rPr>
        <w:t>l Presupuesto de Egresos, es un documento únic</w:t>
      </w:r>
      <w:r w:rsidR="00D57282">
        <w:rPr>
          <w:rFonts w:ascii="Arial" w:hAnsi="Arial" w:cs="Arial"/>
          <w:color w:val="auto"/>
          <w:lang w:val="es-ES"/>
        </w:rPr>
        <w:t>o e indivisible, emanado de esta Soberanía Estatal,</w:t>
      </w:r>
      <w:r w:rsidRPr="00CB20A6">
        <w:rPr>
          <w:rFonts w:ascii="Arial" w:hAnsi="Arial" w:cs="Arial"/>
          <w:color w:val="auto"/>
          <w:lang w:val="es-ES"/>
        </w:rPr>
        <w:t xml:space="preserve"> en donde la facultad legislativa es reservada, primordial, básica y originaria, como una función trascendental de este poder del Estado, y dentro del ámbito de su competencia reconocido por el ordenamiento constitucional.</w:t>
      </w:r>
    </w:p>
    <w:p w:rsidR="00475B84" w:rsidRPr="00CB20A6" w:rsidRDefault="00475B84" w:rsidP="00CB20A6">
      <w:pPr>
        <w:widowControl w:val="0"/>
        <w:autoSpaceDE w:val="0"/>
        <w:autoSpaceDN w:val="0"/>
        <w:adjustRightInd w:val="0"/>
        <w:spacing w:after="0"/>
        <w:ind w:firstLine="709"/>
        <w:rPr>
          <w:rFonts w:ascii="Arial" w:hAnsi="Arial" w:cs="Arial"/>
          <w:color w:val="auto"/>
          <w:lang w:val="es-MX" w:eastAsia="es-MX"/>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MX"/>
        </w:rPr>
        <w:t xml:space="preserve">Es así que, como </w:t>
      </w:r>
      <w:r w:rsidRPr="00CB20A6">
        <w:rPr>
          <w:rFonts w:ascii="Arial" w:hAnsi="Arial" w:cs="Arial"/>
          <w:color w:val="auto"/>
          <w:lang w:val="es-ES"/>
        </w:rPr>
        <w:t>principio contenido en el artículo 31 fracción IV de la Constitución Política de los Estados Unidos Mexicanos, el destino o fin del gasto público debe estar encaminado a la satisfacción de las necesidades sociales o colectivas de los yucatecos, considerando también su uso, ejercicio y programación.</w:t>
      </w:r>
    </w:p>
    <w:p w:rsidR="00475B84" w:rsidRDefault="00475B84" w:rsidP="00CB20A6">
      <w:pPr>
        <w:widowControl w:val="0"/>
        <w:spacing w:after="0" w:line="240" w:lineRule="auto"/>
        <w:ind w:firstLine="708"/>
        <w:rPr>
          <w:rFonts w:ascii="Arial" w:hAnsi="Arial" w:cs="Arial"/>
          <w:color w:val="auto"/>
          <w:lang w:val="es-ES"/>
        </w:rPr>
      </w:pPr>
    </w:p>
    <w:p w:rsidR="00774EDA" w:rsidRPr="00CB20A6" w:rsidRDefault="00774EDA" w:rsidP="00CB20A6">
      <w:pPr>
        <w:widowControl w:val="0"/>
        <w:spacing w:after="0" w:line="240" w:lineRule="auto"/>
        <w:ind w:firstLine="708"/>
        <w:rPr>
          <w:rFonts w:ascii="Arial" w:hAnsi="Arial" w:cs="Arial"/>
          <w:color w:val="auto"/>
          <w:lang w:val="es-ES"/>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b/>
          <w:color w:val="auto"/>
          <w:lang w:val="es-ES"/>
        </w:rPr>
        <w:t xml:space="preserve">QUINTA. </w:t>
      </w:r>
      <w:r w:rsidRPr="00CB20A6">
        <w:rPr>
          <w:rFonts w:ascii="Arial" w:hAnsi="Arial" w:cs="Arial"/>
          <w:color w:val="auto"/>
          <w:lang w:val="es-ES"/>
        </w:rPr>
        <w:t xml:space="preserve">De acuerdo a todo lo anteriormente vertido, </w:t>
      </w:r>
      <w:r w:rsidR="00D57282">
        <w:rPr>
          <w:rFonts w:ascii="Arial" w:hAnsi="Arial" w:cs="Arial"/>
          <w:color w:val="auto"/>
          <w:lang w:val="es-ES"/>
        </w:rPr>
        <w:t>quiene</w:t>
      </w:r>
      <w:r w:rsidRPr="00CB20A6">
        <w:rPr>
          <w:rFonts w:ascii="Arial" w:hAnsi="Arial" w:cs="Arial"/>
          <w:color w:val="auto"/>
          <w:lang w:val="es-ES"/>
        </w:rPr>
        <w:t>s integra</w:t>
      </w:r>
      <w:r w:rsidR="00D57282">
        <w:rPr>
          <w:rFonts w:ascii="Arial" w:hAnsi="Arial" w:cs="Arial"/>
          <w:color w:val="auto"/>
          <w:lang w:val="es-ES"/>
        </w:rPr>
        <w:t>mos</w:t>
      </w:r>
      <w:r w:rsidRPr="00CB20A6">
        <w:rPr>
          <w:rFonts w:ascii="Arial" w:hAnsi="Arial" w:cs="Arial"/>
          <w:color w:val="auto"/>
          <w:lang w:val="es-ES"/>
        </w:rPr>
        <w:t xml:space="preserve"> esta comisión permanente considera</w:t>
      </w:r>
      <w:r w:rsidR="00FF25D7">
        <w:rPr>
          <w:rFonts w:ascii="Arial" w:hAnsi="Arial" w:cs="Arial"/>
          <w:color w:val="auto"/>
          <w:lang w:val="es-ES"/>
        </w:rPr>
        <w:t>mos oportuna la aprobación del P</w:t>
      </w:r>
      <w:r w:rsidRPr="00CB20A6">
        <w:rPr>
          <w:rFonts w:ascii="Arial" w:hAnsi="Arial" w:cs="Arial"/>
          <w:color w:val="auto"/>
          <w:lang w:val="es-ES"/>
        </w:rPr>
        <w:t>royecto de Presupuesto de Egresos del Gobierno del Estado de Yucatán para el Ejercicio Fiscal 20</w:t>
      </w:r>
      <w:r w:rsidR="00D57282">
        <w:rPr>
          <w:rFonts w:ascii="Arial" w:hAnsi="Arial" w:cs="Arial"/>
          <w:color w:val="auto"/>
          <w:lang w:val="es-ES"/>
        </w:rPr>
        <w:t>22</w:t>
      </w:r>
      <w:r w:rsidRPr="00CB20A6">
        <w:rPr>
          <w:rFonts w:ascii="Arial" w:hAnsi="Arial" w:cs="Arial"/>
          <w:color w:val="auto"/>
          <w:lang w:val="es-ES"/>
        </w:rPr>
        <w:t>.</w:t>
      </w:r>
    </w:p>
    <w:p w:rsidR="00475B84" w:rsidRDefault="00475B84" w:rsidP="00CB20A6">
      <w:pPr>
        <w:widowControl w:val="0"/>
        <w:spacing w:after="0" w:line="240" w:lineRule="auto"/>
        <w:rPr>
          <w:rFonts w:ascii="Arial" w:hAnsi="Arial" w:cs="Arial"/>
          <w:color w:val="auto"/>
          <w:lang w:val="es-ES"/>
        </w:rPr>
      </w:pPr>
    </w:p>
    <w:p w:rsidR="008C3399" w:rsidRPr="00CB20A6" w:rsidRDefault="008C3399" w:rsidP="00CB20A6">
      <w:pPr>
        <w:widowControl w:val="0"/>
        <w:spacing w:after="0" w:line="240" w:lineRule="auto"/>
        <w:rPr>
          <w:rFonts w:ascii="Arial" w:hAnsi="Arial" w:cs="Arial"/>
          <w:color w:val="auto"/>
          <w:lang w:val="es-ES"/>
        </w:rPr>
      </w:pPr>
    </w:p>
    <w:p w:rsidR="00475B84" w:rsidRPr="00CB20A6" w:rsidRDefault="00475B84" w:rsidP="00CB20A6">
      <w:pPr>
        <w:widowControl w:val="0"/>
        <w:tabs>
          <w:tab w:val="left" w:pos="1695"/>
        </w:tabs>
        <w:spacing w:after="0"/>
        <w:rPr>
          <w:rFonts w:ascii="Arial" w:hAnsi="Arial" w:cs="Arial"/>
          <w:color w:val="auto"/>
          <w:lang w:val="es-ES"/>
        </w:rPr>
      </w:pPr>
      <w:r w:rsidRPr="00CB20A6">
        <w:rPr>
          <w:rFonts w:ascii="Arial" w:hAnsi="Arial" w:cs="Arial"/>
          <w:color w:val="auto"/>
          <w:lang w:val="es-ES"/>
        </w:rPr>
        <w:t xml:space="preserve">          Ante tal premisa, se señala que el decreto se acompaña de cinco tomos. En el primero se presenta la información presupuesta</w:t>
      </w:r>
      <w:r w:rsidR="005D38DC">
        <w:rPr>
          <w:rFonts w:ascii="Arial" w:hAnsi="Arial" w:cs="Arial"/>
          <w:color w:val="auto"/>
          <w:lang w:val="es-ES"/>
        </w:rPr>
        <w:t>l consolidada del Gobierno del E</w:t>
      </w:r>
      <w:r w:rsidRPr="00CB20A6">
        <w:rPr>
          <w:rFonts w:ascii="Arial" w:hAnsi="Arial" w:cs="Arial"/>
          <w:color w:val="auto"/>
          <w:lang w:val="es-ES"/>
        </w:rPr>
        <w:t>stado de Yucatán. El segundo contiene el presupuesto del Poder Ejecutivo, es decir, el de todas las dependencia</w:t>
      </w:r>
      <w:r w:rsidR="005D38DC">
        <w:rPr>
          <w:rFonts w:ascii="Arial" w:hAnsi="Arial" w:cs="Arial"/>
          <w:color w:val="auto"/>
          <w:lang w:val="es-ES"/>
        </w:rPr>
        <w:t>s de la Administración Pública C</w:t>
      </w:r>
      <w:r w:rsidRPr="00CB20A6">
        <w:rPr>
          <w:rFonts w:ascii="Arial" w:hAnsi="Arial" w:cs="Arial"/>
          <w:color w:val="auto"/>
          <w:lang w:val="es-ES"/>
        </w:rPr>
        <w:t xml:space="preserve">entralizada. El tercero reúne los presupuestos de cada uno de los poderes legislativo y judicial, y de los organismos autónomos, bajo el rubro de ramos autónomos. El cuarto tomo agrupa los presupuestos de las entidades paraestatales. El quinto </w:t>
      </w:r>
      <w:r w:rsidR="003700F5" w:rsidRPr="00CB20A6">
        <w:rPr>
          <w:rFonts w:ascii="Arial" w:hAnsi="Arial" w:cs="Arial"/>
          <w:color w:val="auto"/>
          <w:lang w:val="es-ES"/>
        </w:rPr>
        <w:t>contempla el presupuesto basado en resultados</w:t>
      </w:r>
      <w:r w:rsidRPr="00CB20A6">
        <w:rPr>
          <w:rFonts w:ascii="Arial" w:hAnsi="Arial" w:cs="Arial"/>
          <w:color w:val="auto"/>
          <w:lang w:val="es-ES"/>
        </w:rPr>
        <w:t>. Todos incluyen índices paginados para facilitar su uso y encontrar los diversos clasificadores establecidos por el C</w:t>
      </w:r>
      <w:r w:rsidR="00D57282">
        <w:rPr>
          <w:rFonts w:ascii="Arial" w:hAnsi="Arial" w:cs="Arial"/>
          <w:color w:val="auto"/>
          <w:lang w:val="es-ES"/>
        </w:rPr>
        <w:t xml:space="preserve">onsejo </w:t>
      </w:r>
      <w:r w:rsidRPr="00CB20A6">
        <w:rPr>
          <w:rFonts w:ascii="Arial" w:hAnsi="Arial" w:cs="Arial"/>
          <w:color w:val="auto"/>
          <w:lang w:val="es-ES"/>
        </w:rPr>
        <w:t>N</w:t>
      </w:r>
      <w:r w:rsidR="00D57282">
        <w:rPr>
          <w:rFonts w:ascii="Arial" w:hAnsi="Arial" w:cs="Arial"/>
          <w:color w:val="auto"/>
          <w:lang w:val="es-ES"/>
        </w:rPr>
        <w:t xml:space="preserve">acional de </w:t>
      </w:r>
      <w:r w:rsidRPr="00CB20A6">
        <w:rPr>
          <w:rFonts w:ascii="Arial" w:hAnsi="Arial" w:cs="Arial"/>
          <w:color w:val="auto"/>
          <w:lang w:val="es-ES"/>
        </w:rPr>
        <w:t>A</w:t>
      </w:r>
      <w:r w:rsidR="00D57282">
        <w:rPr>
          <w:rFonts w:ascii="Arial" w:hAnsi="Arial" w:cs="Arial"/>
          <w:color w:val="auto"/>
          <w:lang w:val="es-ES"/>
        </w:rPr>
        <w:t xml:space="preserve">rmonización </w:t>
      </w:r>
      <w:r w:rsidRPr="00CB20A6">
        <w:rPr>
          <w:rFonts w:ascii="Arial" w:hAnsi="Arial" w:cs="Arial"/>
          <w:color w:val="auto"/>
          <w:lang w:val="es-ES"/>
        </w:rPr>
        <w:t>C</w:t>
      </w:r>
      <w:r w:rsidR="00D57282">
        <w:rPr>
          <w:rFonts w:ascii="Arial" w:hAnsi="Arial" w:cs="Arial"/>
          <w:color w:val="auto"/>
          <w:lang w:val="es-ES"/>
        </w:rPr>
        <w:t>ontable</w:t>
      </w:r>
      <w:r w:rsidR="00D57282">
        <w:rPr>
          <w:rStyle w:val="Refdenotaalpie"/>
          <w:rFonts w:ascii="Arial" w:hAnsi="Arial" w:cs="Arial"/>
          <w:color w:val="auto"/>
          <w:lang w:val="es-ES"/>
        </w:rPr>
        <w:footnoteReference w:id="5"/>
      </w:r>
      <w:r w:rsidRPr="00CB20A6">
        <w:rPr>
          <w:rFonts w:ascii="Arial" w:hAnsi="Arial" w:cs="Arial"/>
          <w:color w:val="auto"/>
          <w:lang w:val="es-ES"/>
        </w:rPr>
        <w:t>, así como información amplia sobre los recursos humanos de los entes públicos.</w:t>
      </w:r>
    </w:p>
    <w:p w:rsidR="00475B84" w:rsidRPr="00CB20A6" w:rsidRDefault="00475B84" w:rsidP="00CB20A6">
      <w:pPr>
        <w:widowControl w:val="0"/>
        <w:spacing w:after="0" w:line="240" w:lineRule="auto"/>
        <w:ind w:firstLine="709"/>
        <w:rPr>
          <w:rFonts w:ascii="Arial" w:hAnsi="Arial" w:cs="Arial"/>
          <w:color w:val="auto"/>
          <w:lang w:val="es-ES"/>
        </w:rPr>
      </w:pPr>
    </w:p>
    <w:p w:rsidR="00DF7E8D" w:rsidRPr="00D33579" w:rsidRDefault="00DF7E8D" w:rsidP="00DF7E8D">
      <w:pPr>
        <w:suppressAutoHyphens/>
        <w:autoSpaceDE w:val="0"/>
        <w:autoSpaceDN w:val="0"/>
        <w:adjustRightInd w:val="0"/>
        <w:spacing w:after="0"/>
        <w:ind w:firstLine="709"/>
        <w:rPr>
          <w:rFonts w:ascii="Arial" w:hAnsi="Arial" w:cs="Arial"/>
          <w:color w:val="auto"/>
        </w:rPr>
      </w:pPr>
      <w:r>
        <w:rPr>
          <w:rFonts w:ascii="Arial" w:hAnsi="Arial" w:cs="Arial"/>
          <w:color w:val="auto"/>
          <w:lang w:val="es-MX"/>
        </w:rPr>
        <w:t>En cuanto a</w:t>
      </w:r>
      <w:r w:rsidRPr="00D33579">
        <w:rPr>
          <w:rFonts w:ascii="Arial" w:hAnsi="Arial" w:cs="Arial"/>
          <w:color w:val="auto"/>
          <w:lang w:val="es-MX"/>
        </w:rPr>
        <w:t xml:space="preserve"> las di</w:t>
      </w:r>
      <w:r w:rsidR="005D38DC">
        <w:rPr>
          <w:rFonts w:ascii="Arial" w:hAnsi="Arial" w:cs="Arial"/>
          <w:color w:val="auto"/>
          <w:lang w:val="es-MX"/>
        </w:rPr>
        <w:t>s</w:t>
      </w:r>
      <w:r w:rsidRPr="00D33579">
        <w:rPr>
          <w:rFonts w:ascii="Arial" w:hAnsi="Arial" w:cs="Arial"/>
          <w:color w:val="auto"/>
          <w:lang w:val="es-MX"/>
        </w:rPr>
        <w:t>pociones transitorias que se prevén</w:t>
      </w:r>
      <w:r>
        <w:rPr>
          <w:rFonts w:ascii="Arial" w:hAnsi="Arial" w:cs="Arial"/>
          <w:color w:val="auto"/>
          <w:lang w:val="es-MX"/>
        </w:rPr>
        <w:t>,</w:t>
      </w:r>
      <w:r w:rsidRPr="00D33579">
        <w:rPr>
          <w:rFonts w:ascii="Arial" w:hAnsi="Arial" w:cs="Arial"/>
          <w:color w:val="auto"/>
          <w:lang w:val="es-MX"/>
        </w:rPr>
        <w:t xml:space="preserve"> </w:t>
      </w:r>
      <w:r w:rsidRPr="00D33579">
        <w:rPr>
          <w:rFonts w:ascii="Arial" w:hAnsi="Arial" w:cs="Arial"/>
          <w:color w:val="auto"/>
        </w:rPr>
        <w:t>en primer término se establece la entrada en vigor del presupuesto</w:t>
      </w:r>
      <w:r>
        <w:rPr>
          <w:rFonts w:ascii="Arial" w:hAnsi="Arial" w:cs="Arial"/>
          <w:color w:val="auto"/>
        </w:rPr>
        <w:t xml:space="preserve"> que</w:t>
      </w:r>
      <w:r w:rsidRPr="00D33579">
        <w:rPr>
          <w:rFonts w:ascii="Arial" w:hAnsi="Arial" w:cs="Arial"/>
          <w:color w:val="auto"/>
        </w:rPr>
        <w:t xml:space="preserve"> será el 1 de enero de 202</w:t>
      </w:r>
      <w:r>
        <w:rPr>
          <w:rFonts w:ascii="Arial" w:hAnsi="Arial" w:cs="Arial"/>
          <w:color w:val="auto"/>
        </w:rPr>
        <w:t>2</w:t>
      </w:r>
      <w:r w:rsidRPr="00D33579">
        <w:rPr>
          <w:rFonts w:ascii="Arial" w:hAnsi="Arial" w:cs="Arial"/>
          <w:color w:val="auto"/>
        </w:rPr>
        <w:t>, previa publicación en el Diario Oficial del</w:t>
      </w:r>
      <w:r>
        <w:rPr>
          <w:rFonts w:ascii="Arial" w:hAnsi="Arial" w:cs="Arial"/>
          <w:color w:val="auto"/>
        </w:rPr>
        <w:t xml:space="preserve"> Gobierno del Estado de Yucatán</w:t>
      </w:r>
      <w:r w:rsidRPr="00D33579">
        <w:rPr>
          <w:rFonts w:ascii="Arial" w:hAnsi="Arial" w:cs="Arial"/>
          <w:color w:val="auto"/>
        </w:rPr>
        <w:t>.</w:t>
      </w:r>
    </w:p>
    <w:p w:rsidR="00DF7E8D" w:rsidRPr="00D33579" w:rsidRDefault="00DF7E8D" w:rsidP="00DF7E8D">
      <w:pPr>
        <w:suppressAutoHyphens/>
        <w:autoSpaceDE w:val="0"/>
        <w:autoSpaceDN w:val="0"/>
        <w:adjustRightInd w:val="0"/>
        <w:spacing w:after="0"/>
        <w:ind w:firstLine="709"/>
        <w:rPr>
          <w:rFonts w:ascii="Arial" w:hAnsi="Arial" w:cs="Arial"/>
          <w:color w:val="auto"/>
        </w:rPr>
      </w:pPr>
    </w:p>
    <w:p w:rsidR="00DF7E8D" w:rsidRPr="00D33579" w:rsidRDefault="00DF7E8D" w:rsidP="00DF7E8D">
      <w:pPr>
        <w:suppressAutoHyphens/>
        <w:autoSpaceDE w:val="0"/>
        <w:autoSpaceDN w:val="0"/>
        <w:adjustRightInd w:val="0"/>
        <w:spacing w:after="0"/>
        <w:ind w:firstLine="709"/>
        <w:rPr>
          <w:rFonts w:ascii="Arial" w:hAnsi="Arial" w:cs="Arial"/>
          <w:color w:val="auto"/>
        </w:rPr>
      </w:pPr>
      <w:r w:rsidRPr="00D33579">
        <w:rPr>
          <w:rFonts w:ascii="Arial" w:hAnsi="Arial" w:cs="Arial"/>
          <w:color w:val="auto"/>
        </w:rPr>
        <w:t xml:space="preserve">Asimismo, se determina que los poderes </w:t>
      </w:r>
      <w:r w:rsidR="0081687D" w:rsidRPr="0081687D">
        <w:rPr>
          <w:rFonts w:ascii="Arial" w:hAnsi="Arial" w:cs="Arial"/>
          <w:color w:val="auto"/>
        </w:rPr>
        <w:t>Poderes Legislativo y Judicial, así como los organismos autónomos, cuyos montos solicitados en sus proyectos de presupuestos fueron modificados de acuerdo con las cantidades asignadas en este decreto, deberán actualizarlos en detalle, y p</w:t>
      </w:r>
      <w:r w:rsidR="003B6712">
        <w:rPr>
          <w:rFonts w:ascii="Arial" w:hAnsi="Arial" w:cs="Arial"/>
          <w:color w:val="auto"/>
        </w:rPr>
        <w:t>roporcionarlos al Congreso del E</w:t>
      </w:r>
      <w:r w:rsidR="0081687D" w:rsidRPr="0081687D">
        <w:rPr>
          <w:rFonts w:ascii="Arial" w:hAnsi="Arial" w:cs="Arial"/>
          <w:color w:val="auto"/>
        </w:rPr>
        <w:t>stado y a la Secretaría de Administración y Finanzas para su conocimiento y calendarización, respectivamente, así como publicarlos en sus sitios web a más tardar el 15 de enero de 2022</w:t>
      </w:r>
      <w:r w:rsidRPr="00D33579">
        <w:rPr>
          <w:rFonts w:ascii="Arial" w:hAnsi="Arial" w:cs="Arial"/>
          <w:color w:val="auto"/>
        </w:rPr>
        <w:t>.</w:t>
      </w:r>
    </w:p>
    <w:p w:rsidR="00DF7E8D" w:rsidRPr="00D33579" w:rsidRDefault="00DF7E8D" w:rsidP="00DF7E8D">
      <w:pPr>
        <w:suppressAutoHyphens/>
        <w:autoSpaceDE w:val="0"/>
        <w:autoSpaceDN w:val="0"/>
        <w:adjustRightInd w:val="0"/>
        <w:spacing w:after="0"/>
        <w:ind w:firstLine="709"/>
        <w:rPr>
          <w:rFonts w:ascii="Arial" w:hAnsi="Arial" w:cs="Arial"/>
          <w:color w:val="auto"/>
        </w:rPr>
      </w:pPr>
    </w:p>
    <w:p w:rsidR="0081687D" w:rsidRDefault="00DF7E8D" w:rsidP="0081687D">
      <w:pPr>
        <w:suppressAutoHyphens/>
        <w:autoSpaceDE w:val="0"/>
        <w:autoSpaceDN w:val="0"/>
        <w:adjustRightInd w:val="0"/>
        <w:spacing w:after="0"/>
        <w:ind w:firstLine="709"/>
        <w:rPr>
          <w:rFonts w:ascii="Arial" w:hAnsi="Arial" w:cs="Arial"/>
          <w:color w:val="auto"/>
        </w:rPr>
      </w:pPr>
      <w:r w:rsidRPr="00C020EE">
        <w:rPr>
          <w:rFonts w:ascii="Arial" w:hAnsi="Arial" w:cs="Arial"/>
          <w:color w:val="auto"/>
        </w:rPr>
        <w:t>De igual manera se prevé que el presupuesto se podrá adecuar o modificar presupuestaria, financiera y ma</w:t>
      </w:r>
      <w:r w:rsidR="0081687D">
        <w:rPr>
          <w:rFonts w:ascii="Arial" w:hAnsi="Arial" w:cs="Arial"/>
          <w:color w:val="auto"/>
        </w:rPr>
        <w:t>terial durante el ejercicio 2022</w:t>
      </w:r>
      <w:r w:rsidRPr="00C020EE">
        <w:rPr>
          <w:rFonts w:ascii="Arial" w:hAnsi="Arial" w:cs="Arial"/>
          <w:color w:val="auto"/>
        </w:rPr>
        <w:t>, sobre est</w:t>
      </w:r>
      <w:r>
        <w:rPr>
          <w:rFonts w:ascii="Arial" w:hAnsi="Arial" w:cs="Arial"/>
          <w:color w:val="auto"/>
        </w:rPr>
        <w:t xml:space="preserve">a disposición transitoria </w:t>
      </w:r>
      <w:r w:rsidRPr="00C020EE">
        <w:rPr>
          <w:rFonts w:ascii="Arial" w:hAnsi="Arial" w:cs="Arial"/>
          <w:color w:val="auto"/>
        </w:rPr>
        <w:t xml:space="preserve">conviene señalar que </w:t>
      </w:r>
      <w:r w:rsidR="0081687D">
        <w:rPr>
          <w:rFonts w:ascii="Arial" w:hAnsi="Arial" w:cs="Arial"/>
          <w:color w:val="auto"/>
        </w:rPr>
        <w:t>p</w:t>
      </w:r>
      <w:r w:rsidR="0081687D" w:rsidRPr="0081687D">
        <w:rPr>
          <w:rFonts w:ascii="Arial" w:hAnsi="Arial" w:cs="Arial"/>
          <w:color w:val="auto"/>
        </w:rPr>
        <w:t>ara el caso de modificaciones estructurales a la Administración Pública, se faculta al Ejecutivo, a través de la Secretaría de Administración y Finanzas, para que emita las autorizaciones que correspondan a efecto de que los ejecutores de gasto realicen las adecuaciones o los traspasos de recursos humanos, financieros y materiales, incluyendo bienes muebles e inmuebles, que sean necesarios como consecuencia de reformas jurídicas.</w:t>
      </w:r>
    </w:p>
    <w:p w:rsidR="0081687D" w:rsidRPr="0081687D" w:rsidRDefault="0081687D" w:rsidP="0081687D">
      <w:pPr>
        <w:suppressAutoHyphens/>
        <w:autoSpaceDE w:val="0"/>
        <w:autoSpaceDN w:val="0"/>
        <w:adjustRightInd w:val="0"/>
        <w:spacing w:after="0"/>
        <w:ind w:firstLine="709"/>
        <w:rPr>
          <w:rFonts w:ascii="Arial" w:hAnsi="Arial" w:cs="Arial"/>
          <w:color w:val="auto"/>
        </w:rPr>
      </w:pPr>
    </w:p>
    <w:p w:rsidR="00DF7E8D" w:rsidRPr="00C020EE" w:rsidRDefault="0081687D" w:rsidP="0081687D">
      <w:pPr>
        <w:suppressAutoHyphens/>
        <w:autoSpaceDE w:val="0"/>
        <w:autoSpaceDN w:val="0"/>
        <w:adjustRightInd w:val="0"/>
        <w:spacing w:after="0"/>
        <w:ind w:firstLine="709"/>
        <w:rPr>
          <w:rFonts w:ascii="Arial" w:hAnsi="Arial" w:cs="Arial"/>
          <w:color w:val="auto"/>
        </w:rPr>
      </w:pPr>
      <w:r>
        <w:rPr>
          <w:rFonts w:ascii="Arial" w:hAnsi="Arial" w:cs="Arial"/>
          <w:color w:val="auto"/>
        </w:rPr>
        <w:t>Asimismo,</w:t>
      </w:r>
      <w:r w:rsidRPr="0081687D">
        <w:rPr>
          <w:rFonts w:ascii="Arial" w:hAnsi="Arial" w:cs="Arial"/>
          <w:color w:val="auto"/>
        </w:rPr>
        <w:t xml:space="preserve"> las dependencias, entidades y unidades administrativas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r>
        <w:rPr>
          <w:rFonts w:ascii="Arial" w:hAnsi="Arial" w:cs="Arial"/>
          <w:color w:val="auto"/>
        </w:rPr>
        <w:t xml:space="preserve"> </w:t>
      </w:r>
      <w:r w:rsidRPr="0081687D">
        <w:rPr>
          <w:rFonts w:ascii="Arial" w:hAnsi="Arial" w:cs="Arial"/>
          <w:color w:val="auto"/>
        </w:rPr>
        <w:t>En este sentido, los ejecutores de gasto deberán realizar, las adecuaciones necesarias para transferir los recursos financieros y las estructuras orgánicas y ocupacionales respecto de las unidades que cambiaron de adscripción o se encuentren en proceso de readscripción</w:t>
      </w:r>
      <w:r w:rsidR="00DF7E8D" w:rsidRPr="00C020EE">
        <w:rPr>
          <w:rFonts w:ascii="Arial" w:hAnsi="Arial" w:cs="Arial"/>
          <w:color w:val="auto"/>
        </w:rPr>
        <w:t>.</w:t>
      </w:r>
    </w:p>
    <w:p w:rsidR="00DF7E8D" w:rsidRPr="00D33579" w:rsidRDefault="00DF7E8D" w:rsidP="00DF7E8D">
      <w:pPr>
        <w:suppressAutoHyphens/>
        <w:autoSpaceDE w:val="0"/>
        <w:autoSpaceDN w:val="0"/>
        <w:adjustRightInd w:val="0"/>
        <w:spacing w:after="0"/>
        <w:ind w:firstLine="709"/>
        <w:rPr>
          <w:rFonts w:ascii="Arial" w:hAnsi="Arial" w:cs="Arial"/>
          <w:color w:val="auto"/>
        </w:rPr>
      </w:pPr>
    </w:p>
    <w:p w:rsidR="00DF7E8D" w:rsidRPr="00D33579" w:rsidRDefault="00DF7E8D" w:rsidP="00DF7E8D">
      <w:pPr>
        <w:suppressAutoHyphens/>
        <w:autoSpaceDE w:val="0"/>
        <w:autoSpaceDN w:val="0"/>
        <w:adjustRightInd w:val="0"/>
        <w:spacing w:after="0"/>
        <w:ind w:firstLine="709"/>
        <w:rPr>
          <w:rFonts w:ascii="Arial" w:hAnsi="Arial" w:cs="Arial"/>
          <w:color w:val="auto"/>
        </w:rPr>
      </w:pPr>
      <w:r w:rsidRPr="00D33579">
        <w:rPr>
          <w:rFonts w:ascii="Arial" w:hAnsi="Arial" w:cs="Arial"/>
          <w:color w:val="auto"/>
        </w:rPr>
        <w:t xml:space="preserve">Se determina que </w:t>
      </w:r>
      <w:r w:rsidR="0081687D" w:rsidRPr="0081687D">
        <w:rPr>
          <w:rFonts w:ascii="Arial" w:hAnsi="Arial" w:cs="Arial"/>
          <w:color w:val="auto"/>
        </w:rPr>
        <w:t>poderes, organismos autónomos y las dependencias y entidades, a los que, durante el ejercicio 2021, se les hubiera transferido recursos presupuestales por cualquier motivo, y que en el transcurso del año 2021 no hubieran ejercido en sus proyectos autorizados o al término del ejercicio conserven recursos estatales previstos en el presupuesto 2021 y, en su caso, los rendimientos obtenidos, deberán reintegrar el importe disponible a la secretaría dentro de los primeros quince días naturales del ejercicio de 2022 en términos del artículo 92 de la Ley del Presupuesto y Contabilidad Gubernamental del Estado de Yucatán</w:t>
      </w:r>
      <w:r w:rsidRPr="00D33579">
        <w:rPr>
          <w:rFonts w:ascii="Arial" w:hAnsi="Arial" w:cs="Arial"/>
          <w:color w:val="auto"/>
        </w:rPr>
        <w:t>.</w:t>
      </w:r>
    </w:p>
    <w:p w:rsidR="00DF7E8D" w:rsidRPr="00D33579" w:rsidRDefault="00DF7E8D" w:rsidP="00DF7E8D">
      <w:pPr>
        <w:suppressAutoHyphens/>
        <w:autoSpaceDE w:val="0"/>
        <w:autoSpaceDN w:val="0"/>
        <w:adjustRightInd w:val="0"/>
        <w:spacing w:after="0"/>
        <w:ind w:firstLine="709"/>
        <w:rPr>
          <w:rFonts w:ascii="Arial" w:hAnsi="Arial" w:cs="Arial"/>
          <w:color w:val="auto"/>
        </w:rPr>
      </w:pPr>
    </w:p>
    <w:p w:rsidR="00DF7E8D" w:rsidRPr="00D33579" w:rsidRDefault="00DF7E8D" w:rsidP="00DF7E8D">
      <w:pPr>
        <w:suppressAutoHyphens/>
        <w:autoSpaceDE w:val="0"/>
        <w:autoSpaceDN w:val="0"/>
        <w:adjustRightInd w:val="0"/>
        <w:spacing w:after="0"/>
        <w:ind w:firstLine="709"/>
        <w:rPr>
          <w:rFonts w:ascii="Arial" w:hAnsi="Arial" w:cs="Arial"/>
          <w:color w:val="auto"/>
        </w:rPr>
      </w:pPr>
      <w:r w:rsidRPr="00D33579">
        <w:rPr>
          <w:rFonts w:ascii="Arial" w:hAnsi="Arial" w:cs="Arial"/>
          <w:color w:val="auto"/>
        </w:rPr>
        <w:t xml:space="preserve">En caso de aplicarse reformas a la ley de disciplina financiera, se señala que durante la vigencia del ejercicio </w:t>
      </w:r>
      <w:r w:rsidR="0081687D" w:rsidRPr="0081687D">
        <w:rPr>
          <w:rFonts w:ascii="Arial" w:hAnsi="Arial" w:cs="Arial"/>
          <w:color w:val="auto"/>
        </w:rPr>
        <w:t>los entes públicos deberán aplicar dichas disposiciones en el ejercicio del presupuesto durante el año 2022, siempre y cuando su aplicación sea procedente al caso en concreto</w:t>
      </w:r>
      <w:r w:rsidRPr="00D33579">
        <w:rPr>
          <w:rFonts w:ascii="Arial" w:hAnsi="Arial" w:cs="Arial"/>
          <w:color w:val="auto"/>
        </w:rPr>
        <w:t>.</w:t>
      </w:r>
    </w:p>
    <w:p w:rsidR="00475B84" w:rsidRPr="00DF7E8D" w:rsidRDefault="00475B84" w:rsidP="00CB20A6">
      <w:pPr>
        <w:widowControl w:val="0"/>
        <w:spacing w:after="0"/>
        <w:ind w:firstLine="708"/>
        <w:rPr>
          <w:rFonts w:ascii="Arial" w:hAnsi="Arial" w:cs="Arial"/>
          <w:color w:val="auto"/>
        </w:rPr>
      </w:pPr>
    </w:p>
    <w:p w:rsidR="00475B84" w:rsidRPr="00CB20A6"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 xml:space="preserve">Por todo lo expuesto y fundado, </w:t>
      </w:r>
      <w:r w:rsidR="00ED5185">
        <w:rPr>
          <w:rFonts w:ascii="Arial" w:hAnsi="Arial" w:cs="Arial"/>
          <w:color w:val="auto"/>
          <w:lang w:val="es-ES"/>
        </w:rPr>
        <w:t xml:space="preserve">las y </w:t>
      </w:r>
      <w:r w:rsidRPr="00CB20A6">
        <w:rPr>
          <w:rFonts w:ascii="Arial" w:hAnsi="Arial" w:cs="Arial"/>
          <w:color w:val="auto"/>
          <w:lang w:val="es-ES"/>
        </w:rPr>
        <w:t>los diputados integrantes de la Comisión Permanente de Presupuesto,</w:t>
      </w:r>
      <w:r w:rsidR="007E70EB">
        <w:rPr>
          <w:rFonts w:ascii="Arial" w:hAnsi="Arial" w:cs="Arial"/>
          <w:color w:val="auto"/>
          <w:lang w:val="es-ES"/>
        </w:rPr>
        <w:t xml:space="preserve"> Patrimonio Estatal y Municipal</w:t>
      </w:r>
      <w:r w:rsidRPr="00CB20A6">
        <w:rPr>
          <w:rFonts w:ascii="Arial" w:hAnsi="Arial" w:cs="Arial"/>
          <w:color w:val="auto"/>
          <w:lang w:val="es-ES"/>
        </w:rPr>
        <w:t xml:space="preserve"> consideramos que </w:t>
      </w:r>
      <w:r w:rsidR="00ED5185">
        <w:rPr>
          <w:rFonts w:ascii="Arial" w:hAnsi="Arial" w:cs="Arial"/>
          <w:color w:val="auto"/>
          <w:lang w:val="es-ES"/>
        </w:rPr>
        <w:t>el P</w:t>
      </w:r>
      <w:r w:rsidRPr="00CB20A6">
        <w:rPr>
          <w:rFonts w:ascii="Arial" w:hAnsi="Arial" w:cs="Arial"/>
          <w:color w:val="auto"/>
          <w:lang w:val="es-ES"/>
        </w:rPr>
        <w:t xml:space="preserve">royecto de </w:t>
      </w:r>
      <w:r w:rsidRPr="00CB20A6">
        <w:rPr>
          <w:rFonts w:ascii="Arial" w:hAnsi="Arial" w:cs="Arial"/>
          <w:color w:val="auto"/>
          <w:lang w:val="es-MX" w:eastAsia="es-MX"/>
        </w:rPr>
        <w:t>Presupuesto de Egresos del Gobierno del Estado de Yucatán para el Ejercicio Fiscal 20</w:t>
      </w:r>
      <w:r w:rsidR="007E70EB">
        <w:rPr>
          <w:rFonts w:ascii="Arial" w:hAnsi="Arial" w:cs="Arial"/>
          <w:color w:val="auto"/>
          <w:lang w:val="es-MX" w:eastAsia="es-MX"/>
        </w:rPr>
        <w:t>22</w:t>
      </w:r>
      <w:r w:rsidRPr="00CB20A6">
        <w:rPr>
          <w:rFonts w:ascii="Arial" w:hAnsi="Arial" w:cs="Arial"/>
          <w:color w:val="auto"/>
          <w:lang w:val="es-ES"/>
        </w:rPr>
        <w:t>, debe ser aprobad</w:t>
      </w:r>
      <w:r w:rsidR="007E70EB">
        <w:rPr>
          <w:rFonts w:ascii="Arial" w:hAnsi="Arial" w:cs="Arial"/>
          <w:color w:val="auto"/>
          <w:lang w:val="es-ES"/>
        </w:rPr>
        <w:t>o</w:t>
      </w:r>
      <w:r w:rsidRPr="00CB20A6">
        <w:rPr>
          <w:rFonts w:ascii="Arial" w:hAnsi="Arial" w:cs="Arial"/>
          <w:color w:val="auto"/>
          <w:lang w:val="es-ES"/>
        </w:rPr>
        <w:t>, por todos los razonamientos anteriormente vertidos.</w:t>
      </w:r>
    </w:p>
    <w:p w:rsidR="00475B84" w:rsidRPr="00CB20A6" w:rsidRDefault="00475B84" w:rsidP="00CB20A6">
      <w:pPr>
        <w:widowControl w:val="0"/>
        <w:spacing w:after="0" w:line="240" w:lineRule="auto"/>
        <w:ind w:firstLine="708"/>
        <w:rPr>
          <w:rFonts w:ascii="Arial" w:hAnsi="Arial" w:cs="Arial"/>
          <w:color w:val="auto"/>
          <w:lang w:val="es-ES"/>
        </w:rPr>
      </w:pPr>
    </w:p>
    <w:p w:rsidR="00483EE9" w:rsidRDefault="00475B84" w:rsidP="00CB20A6">
      <w:pPr>
        <w:widowControl w:val="0"/>
        <w:spacing w:after="0"/>
        <w:ind w:firstLine="708"/>
        <w:rPr>
          <w:rFonts w:ascii="Arial" w:hAnsi="Arial" w:cs="Arial"/>
          <w:color w:val="auto"/>
          <w:lang w:val="es-ES"/>
        </w:rPr>
      </w:pPr>
      <w:r w:rsidRPr="00CB20A6">
        <w:rPr>
          <w:rFonts w:ascii="Arial" w:hAnsi="Arial" w:cs="Arial"/>
          <w:color w:val="auto"/>
          <w:lang w:val="es-ES"/>
        </w:rPr>
        <w:t>En tal virtud, con fundamento en los artículos 29 y 30 fracción V y VI de la Constitución Política, 18 y 43 fracción IV inciso b) de la Ley de Gobierno del Poder Legislativo y 71 fracción II del Reglamento de la Ley de Gobierno del Poder Legislativo, todos los ordenamientos del Estado de Yucatán, sometemos a consideración del Pleno del H</w:t>
      </w:r>
      <w:r w:rsidR="007E70EB">
        <w:rPr>
          <w:rFonts w:ascii="Arial" w:hAnsi="Arial" w:cs="Arial"/>
          <w:color w:val="auto"/>
          <w:lang w:val="es-ES"/>
        </w:rPr>
        <w:t>onorable</w:t>
      </w:r>
      <w:r w:rsidRPr="00CB20A6">
        <w:rPr>
          <w:rFonts w:ascii="Arial" w:hAnsi="Arial" w:cs="Arial"/>
          <w:color w:val="auto"/>
          <w:lang w:val="es-ES"/>
        </w:rPr>
        <w:t xml:space="preserve"> Congreso del Estado de Yu</w:t>
      </w:r>
      <w:r w:rsidR="00E54E6C">
        <w:rPr>
          <w:rFonts w:ascii="Arial" w:hAnsi="Arial" w:cs="Arial"/>
          <w:color w:val="auto"/>
          <w:lang w:val="es-ES"/>
        </w:rPr>
        <w:t>catán, el siguiente proyecto de,</w:t>
      </w:r>
    </w:p>
    <w:p w:rsidR="00E54E6C" w:rsidRDefault="00483EE9" w:rsidP="00E54E6C">
      <w:pPr>
        <w:pStyle w:val="Ttulo2"/>
        <w:spacing w:before="0" w:beforeAutospacing="0" w:after="0" w:afterAutospacing="0"/>
        <w:jc w:val="center"/>
        <w:rPr>
          <w:rFonts w:cs="Arial"/>
          <w:color w:val="auto"/>
          <w:sz w:val="24"/>
          <w:szCs w:val="24"/>
          <w:lang w:val="es-ES"/>
        </w:rPr>
      </w:pPr>
      <w:r w:rsidRPr="00E54E6C">
        <w:rPr>
          <w:rFonts w:cs="Arial"/>
          <w:color w:val="auto"/>
          <w:sz w:val="24"/>
          <w:szCs w:val="24"/>
          <w:lang w:val="es-ES"/>
        </w:rPr>
        <w:br w:type="column"/>
      </w:r>
      <w:bookmarkStart w:id="7" w:name="X8006ccea140f82ce1374d14a106677450fbbf19"/>
      <w:bookmarkStart w:id="8" w:name="capítulo-iii-1"/>
      <w:r w:rsidR="00E54E6C" w:rsidRPr="00E54E6C">
        <w:rPr>
          <w:rFonts w:cs="Arial"/>
          <w:color w:val="auto"/>
          <w:sz w:val="24"/>
          <w:szCs w:val="24"/>
          <w:lang w:val="es-ES"/>
        </w:rPr>
        <w:t xml:space="preserve">D E </w:t>
      </w:r>
      <w:r w:rsidR="00E54E6C">
        <w:rPr>
          <w:rFonts w:cs="Arial"/>
          <w:color w:val="auto"/>
          <w:sz w:val="24"/>
          <w:szCs w:val="24"/>
          <w:lang w:val="es-ES"/>
        </w:rPr>
        <w:t>C R E T O</w:t>
      </w:r>
    </w:p>
    <w:p w:rsidR="00E54E6C" w:rsidRPr="00E54E6C" w:rsidRDefault="00E54E6C" w:rsidP="00E54E6C">
      <w:pPr>
        <w:spacing w:after="0" w:line="240" w:lineRule="auto"/>
        <w:rPr>
          <w:lang w:val="es-ES" w:eastAsia="x-none"/>
        </w:rPr>
      </w:pPr>
    </w:p>
    <w:p w:rsidR="00E54E6C" w:rsidRPr="00E54E6C" w:rsidRDefault="00E54E6C" w:rsidP="00E54E6C">
      <w:pPr>
        <w:pStyle w:val="Ttulo2"/>
        <w:spacing w:before="0" w:beforeAutospacing="0" w:after="0" w:afterAutospacing="0"/>
        <w:jc w:val="center"/>
        <w:rPr>
          <w:rFonts w:cs="Arial"/>
          <w:color w:val="auto"/>
          <w:sz w:val="24"/>
          <w:szCs w:val="24"/>
          <w:lang w:val="es-ES"/>
        </w:rPr>
      </w:pPr>
      <w:r>
        <w:rPr>
          <w:rFonts w:cs="Arial"/>
          <w:color w:val="auto"/>
          <w:sz w:val="24"/>
          <w:szCs w:val="24"/>
          <w:lang w:val="es-ES"/>
        </w:rPr>
        <w:t>Que</w:t>
      </w:r>
      <w:r w:rsidRPr="00E54E6C">
        <w:rPr>
          <w:rFonts w:cs="Arial"/>
          <w:color w:val="auto"/>
          <w:sz w:val="24"/>
          <w:szCs w:val="24"/>
          <w:lang w:val="es-ES"/>
        </w:rPr>
        <w:t xml:space="preserve"> exp</w:t>
      </w:r>
      <w:r>
        <w:rPr>
          <w:rFonts w:cs="Arial"/>
          <w:color w:val="auto"/>
          <w:sz w:val="24"/>
          <w:szCs w:val="24"/>
          <w:lang w:val="es-ES"/>
        </w:rPr>
        <w:t>i</w:t>
      </w:r>
      <w:r w:rsidRPr="00E54E6C">
        <w:rPr>
          <w:rFonts w:cs="Arial"/>
          <w:color w:val="auto"/>
          <w:sz w:val="24"/>
          <w:szCs w:val="24"/>
          <w:lang w:val="es-ES"/>
        </w:rPr>
        <w:t>d</w:t>
      </w:r>
      <w:r>
        <w:rPr>
          <w:rFonts w:cs="Arial"/>
          <w:color w:val="auto"/>
          <w:sz w:val="24"/>
          <w:szCs w:val="24"/>
          <w:lang w:val="es-ES"/>
        </w:rPr>
        <w:t>e</w:t>
      </w:r>
      <w:r w:rsidRPr="00E54E6C">
        <w:rPr>
          <w:rFonts w:cs="Arial"/>
          <w:color w:val="auto"/>
          <w:sz w:val="24"/>
          <w:szCs w:val="24"/>
          <w:lang w:val="es-ES"/>
        </w:rPr>
        <w:t xml:space="preserve"> el Presupuesto de Egresos del Gobierno del Estado de Yucatán para el Ejercicio Fiscal 2022</w:t>
      </w:r>
    </w:p>
    <w:p w:rsidR="00E54E6C" w:rsidRDefault="00E54E6C" w:rsidP="00E54E6C">
      <w:pPr>
        <w:pStyle w:val="Ttulo2"/>
        <w:spacing w:before="0" w:beforeAutospacing="0" w:after="0" w:afterAutospacing="0"/>
        <w:rPr>
          <w:rFonts w:cs="Arial"/>
          <w:color w:val="auto"/>
          <w:sz w:val="24"/>
          <w:szCs w:val="24"/>
          <w:lang w:val="es-ES"/>
        </w:rPr>
      </w:pPr>
    </w:p>
    <w:p w:rsidR="00E54E6C" w:rsidRDefault="00E54E6C" w:rsidP="00E54E6C">
      <w:pPr>
        <w:pStyle w:val="Ttulo2"/>
        <w:spacing w:before="0" w:beforeAutospacing="0" w:after="0" w:afterAutospacing="0" w:line="360" w:lineRule="auto"/>
        <w:rPr>
          <w:rFonts w:cs="Arial"/>
          <w:b w:val="0"/>
          <w:color w:val="auto"/>
          <w:sz w:val="24"/>
          <w:szCs w:val="24"/>
          <w:lang w:val="es-ES"/>
        </w:rPr>
      </w:pPr>
      <w:r w:rsidRPr="00E54E6C">
        <w:rPr>
          <w:rFonts w:cs="Arial"/>
          <w:color w:val="auto"/>
          <w:sz w:val="24"/>
          <w:szCs w:val="24"/>
          <w:lang w:val="es-ES"/>
        </w:rPr>
        <w:t xml:space="preserve">Artículo único. </w:t>
      </w:r>
      <w:r w:rsidRPr="00E54E6C">
        <w:rPr>
          <w:rFonts w:cs="Arial"/>
          <w:b w:val="0"/>
          <w:color w:val="auto"/>
          <w:sz w:val="24"/>
          <w:szCs w:val="24"/>
          <w:lang w:val="es-ES"/>
        </w:rPr>
        <w:t>Se expide el Presupuesto de Egresos del Gobierno del Estado de Yucatán para el Ejercicio Fiscal 2022.</w:t>
      </w:r>
    </w:p>
    <w:p w:rsidR="00E54E6C" w:rsidRPr="00E54E6C" w:rsidRDefault="00E54E6C" w:rsidP="00E54E6C">
      <w:pPr>
        <w:spacing w:line="240" w:lineRule="auto"/>
        <w:rPr>
          <w:lang w:val="es-ES" w:eastAsia="x-none"/>
        </w:rPr>
      </w:pPr>
    </w:p>
    <w:p w:rsidR="00483EE9" w:rsidRDefault="00483EE9" w:rsidP="00E54E6C">
      <w:pPr>
        <w:pStyle w:val="Ttulo2"/>
        <w:spacing w:before="0" w:beforeAutospacing="0" w:after="0" w:afterAutospacing="0"/>
        <w:jc w:val="center"/>
        <w:rPr>
          <w:rFonts w:cs="Arial"/>
          <w:bCs w:val="0"/>
          <w:color w:val="000000"/>
          <w:sz w:val="24"/>
          <w:szCs w:val="24"/>
          <w:lang w:val="es-MX" w:eastAsia="en-US"/>
        </w:rPr>
      </w:pPr>
      <w:r w:rsidRPr="00483EE9">
        <w:rPr>
          <w:rFonts w:cs="Arial"/>
          <w:bCs w:val="0"/>
          <w:color w:val="000000"/>
          <w:sz w:val="24"/>
          <w:szCs w:val="24"/>
          <w:lang w:val="es-MX" w:eastAsia="en-US"/>
        </w:rPr>
        <w:t>Presupuesto de Egresos del Gobierno del Estado de Yucatán para el Ejercicio Fiscal 2022</w:t>
      </w:r>
      <w:bookmarkStart w:id="9" w:name="título-primero"/>
      <w:bookmarkEnd w:id="7"/>
    </w:p>
    <w:p w:rsidR="00E54E6C" w:rsidRPr="00E54E6C" w:rsidRDefault="00E54E6C" w:rsidP="00E54E6C">
      <w:pPr>
        <w:rPr>
          <w:lang w:val="es-MX" w:eastAsia="en-US"/>
        </w:rPr>
      </w:pPr>
    </w:p>
    <w:p w:rsidR="00483EE9" w:rsidRPr="00483EE9" w:rsidRDefault="00483EE9" w:rsidP="00483EE9">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Título Primero</w:t>
      </w:r>
    </w:p>
    <w:p w:rsidR="00483EE9" w:rsidRPr="00483EE9" w:rsidRDefault="00483EE9" w:rsidP="00483EE9">
      <w:pPr>
        <w:keepNext/>
        <w:keepLines/>
        <w:spacing w:after="0" w:line="240" w:lineRule="auto"/>
        <w:jc w:val="center"/>
        <w:outlineLvl w:val="1"/>
        <w:rPr>
          <w:rFonts w:ascii="Arial" w:hAnsi="Arial" w:cs="Arial"/>
          <w:b/>
          <w:color w:val="000000"/>
          <w:lang w:val="es-MX" w:eastAsia="en-US"/>
        </w:rPr>
      </w:pPr>
      <w:bookmarkStart w:id="10" w:name="X0f78ea44907197c160483948b838be423ef6fc2"/>
      <w:bookmarkEnd w:id="9"/>
      <w:r w:rsidRPr="00483EE9">
        <w:rPr>
          <w:rFonts w:ascii="Arial" w:hAnsi="Arial" w:cs="Arial"/>
          <w:b/>
          <w:color w:val="000000"/>
          <w:lang w:val="es-MX" w:eastAsia="en-US"/>
        </w:rPr>
        <w:t>Asignaciones del Presupuesto de Egresos del Estado</w:t>
      </w:r>
      <w:bookmarkStart w:id="11" w:name="capítulo-i"/>
      <w:bookmarkEnd w:id="10"/>
    </w:p>
    <w:p w:rsidR="00483EE9" w:rsidRPr="00483EE9" w:rsidRDefault="00483EE9" w:rsidP="00483EE9">
      <w:pPr>
        <w:spacing w:after="0" w:line="240" w:lineRule="auto"/>
        <w:rPr>
          <w:rFonts w:ascii="Arial" w:eastAsia="Calibri" w:hAnsi="Arial"/>
          <w:color w:val="auto"/>
          <w:lang w:val="es-MX" w:eastAsia="en-US"/>
        </w:rPr>
      </w:pPr>
    </w:p>
    <w:p w:rsidR="00483EE9" w:rsidRPr="00483EE9" w:rsidRDefault="00483EE9" w:rsidP="00483EE9">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w:t>
      </w:r>
    </w:p>
    <w:p w:rsidR="00483EE9" w:rsidRPr="00483EE9" w:rsidRDefault="00483EE9" w:rsidP="00483EE9">
      <w:pPr>
        <w:keepNext/>
        <w:keepLines/>
        <w:spacing w:after="0" w:line="240" w:lineRule="auto"/>
        <w:jc w:val="center"/>
        <w:outlineLvl w:val="1"/>
        <w:rPr>
          <w:rFonts w:ascii="Arial" w:hAnsi="Arial" w:cs="Arial"/>
          <w:b/>
          <w:color w:val="000000"/>
          <w:lang w:val="es-MX" w:eastAsia="en-US"/>
        </w:rPr>
      </w:pPr>
      <w:bookmarkStart w:id="12" w:name="disposiciones-generales"/>
      <w:bookmarkEnd w:id="11"/>
      <w:r w:rsidRPr="00483EE9">
        <w:rPr>
          <w:rFonts w:ascii="Arial" w:hAnsi="Arial" w:cs="Arial"/>
          <w:b/>
          <w:color w:val="000000"/>
          <w:lang w:val="es-MX" w:eastAsia="en-US"/>
        </w:rPr>
        <w:t>Disposiciones Generales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 Objeto y marco normativo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Este decreto tiene por objeto regular la asignación, ejercicio, control y evaluación del gasto público estatal para el ejercicio fiscal 2022, de conformidad con la Constitución Política del Estado de Yucatán, la Ley del Presupuesto y Contabilidad Gubernamental del Estado de Yucatán y su reglamento, la Ley de Coordinación Fiscal del Estado de Yucatán, la Ley de Deuda Pública del Estado de Yucatán, la Ley de Adquisiciones, Arrendamientos y Prestación de Servicios Relacionados con Bienes Muebles, la Ley de Obra Pública y Servicios Conexos del Estado de Yucatán y su reglamento, la Ley de Fiscalización de la Cuenta Pública del Estado de Yucatán, la Ley General de Contabilidad Gubernamental, la Ley de Coordinación Fiscal, la Ley de Disciplina Financiera de las Entidades Federativas y los Municipios, las disposiciones del Consejo Nacional de Armonización Contable, las disposiciones en materia de remuneración de los servidores públicos de los diferentes entes públicos y las demás disposiciones aplicables en la materia.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la ejecución del gasto público las dependencias y entidades deben considerar como eje articulador el Plan Estatal de Desarrollo 2018-2024, tomando en cuenta los cuatro ejes rectores y los cinco ejes transversales sobre los que se construye el referido plan 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 Interpretación de este presupuesto y expedición de normativa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interpretación de este decreto para efectos administrativos, y exclusivamente en el ámbito de la competencia del Poder Ejecutivo estatal, corresponde a las secretarías de Administración y Finanzas y de la Contraloría General, en el ámbito de sus atribuciones, conforme a las disposiciones y definiciones que establezca la Ley del Presupuesto y Contabilidad Gubernamental del Estado de Yucatán y demás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el caso de los poderes Legislativo y Judicial y de los organismos autónomos las facultades de interpretación estarán a cargo de las instancias administrativas competentes.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Será responsabilidad de las secretarías de Administración y Finanzas y de la Contraloría General, en el ámbito de sus respectivas competencias, cumplir y hacer cumplir las disposiciones establecidas en este decreto, así como determinar las normas y procedimientos administrativos tendientes a armonizar, transparentar, racionalizar y controlar el gasto público 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 Definiciones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efectos de este decreto, adicionalmente a las definiciones contenidas en la Ley del Presupuesto y Contabilidad Gubernamental del Estado de Yucatán y su reglamento, se entenderá por:</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9F778D">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Actividades sustantivas: las tareas o actividades que realiza una dependencia o entidad para cumplir con su misión y objetivos fundamentales.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II</w:t>
      </w:r>
      <w:r w:rsidRPr="00483EE9">
        <w:rPr>
          <w:rFonts w:ascii="Arial" w:eastAsia="Calibri" w:hAnsi="Arial" w:cs="Arial"/>
          <w:color w:val="auto"/>
          <w:lang w:val="es-MX" w:eastAsia="en-US"/>
        </w:rPr>
        <w:t>. ADEFAS: las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III. </w:t>
      </w:r>
      <w:r w:rsidRPr="00483EE9">
        <w:rPr>
          <w:rFonts w:ascii="Arial" w:eastAsia="Calibri" w:hAnsi="Arial" w:cs="Arial"/>
          <w:color w:val="auto"/>
          <w:lang w:val="es-MX" w:eastAsia="en-US"/>
        </w:rPr>
        <w:t>Administración Pública centralizada: el Despacho del Gobernador y las dependencias contempladas en el artículo 22 del Código de la Administración Pública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IV. </w:t>
      </w:r>
      <w:r w:rsidRPr="00483EE9">
        <w:rPr>
          <w:rFonts w:ascii="Arial" w:eastAsia="Calibri" w:hAnsi="Arial" w:cs="Arial"/>
          <w:color w:val="auto"/>
          <w:lang w:val="es-MX" w:eastAsia="en-US"/>
        </w:rPr>
        <w:t>Amortización de la deuda: la liquidación parcial o total del saldo insoluto de la deuda, mediante pago o cualquier forma por la cual se extinga la obligación principal de los pasivos contraídos por el Gobierno del estado, organismos y empresas a favor de otros agentes económicos.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V. </w:t>
      </w:r>
      <w:r w:rsidRPr="00483EE9">
        <w:rPr>
          <w:rFonts w:ascii="Arial" w:eastAsia="Calibri" w:hAnsi="Arial" w:cs="Arial"/>
          <w:color w:val="auto"/>
          <w:lang w:val="es-MX" w:eastAsia="en-US"/>
        </w:rPr>
        <w:t>Asignación presupuestal: la transferencia de los recursos públicos que realiza el Ejecutivo estatal a través de la Secretaría de Administración y Finanzas a los ejecutores de gasto, que se destina a cubrir determinado gasto o inversión reflejado en el presupuesto, para cumplir los objetivos del Plan Estatal de Desarrollo.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VI.</w:t>
      </w:r>
      <w:r w:rsidRPr="00483EE9">
        <w:rPr>
          <w:rFonts w:ascii="Arial" w:eastAsia="Calibri" w:hAnsi="Arial" w:cs="Arial"/>
          <w:color w:val="auto"/>
          <w:lang w:val="es-MX" w:eastAsia="en-US"/>
        </w:rPr>
        <w:t xml:space="preserve"> Ayudas: la asignación de recursos presupuestales en numerario o en especie otorgados por el Gobierno del estado sujetos a reglas de operación y aplicada con base en los objetivos y metas de los programas presupuestarios.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VII.</w:t>
      </w:r>
      <w:r w:rsidRPr="00483EE9">
        <w:rPr>
          <w:rFonts w:ascii="Arial" w:eastAsia="Calibri" w:hAnsi="Arial" w:cs="Arial"/>
          <w:color w:val="auto"/>
          <w:lang w:val="es-MX" w:eastAsia="en-US"/>
        </w:rPr>
        <w:t xml:space="preserve"> Balance de operación: la diferencia entre el ingreso de operación y el gasto de operación.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VIII.</w:t>
      </w:r>
      <w:r w:rsidRPr="00483EE9">
        <w:rPr>
          <w:rFonts w:ascii="Arial" w:eastAsia="Calibri" w:hAnsi="Arial" w:cs="Arial"/>
          <w:color w:val="auto"/>
          <w:lang w:val="es-MX" w:eastAsia="en-US"/>
        </w:rPr>
        <w:t xml:space="preserve"> Balance financiero: el balance primario menos el costo financiero.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IX. </w:t>
      </w:r>
      <w:r w:rsidRPr="00483EE9">
        <w:rPr>
          <w:rFonts w:ascii="Arial" w:eastAsia="Calibri" w:hAnsi="Arial" w:cs="Arial"/>
          <w:color w:val="auto"/>
          <w:lang w:val="es-MX" w:eastAsia="en-US"/>
        </w:rPr>
        <w:t>Balance primario: el balance de operación más las transferencias.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w:t>
      </w:r>
      <w:r w:rsidRPr="00483EE9">
        <w:rPr>
          <w:rFonts w:ascii="Arial" w:eastAsia="Calibri" w:hAnsi="Arial" w:cs="Arial"/>
          <w:color w:val="auto"/>
          <w:lang w:val="es-MX" w:eastAsia="en-US"/>
        </w:rPr>
        <w:t xml:space="preserve"> Clasificación administrativa: la presentación del Presupuesto de Egresos que tiene por objeto agrupar las previsiones de gasto conforme a sus ejecutores, en sus diferentes tipos de ramos presupuestales: i) Autónomos, que incluyen a los Poderes Legislativo y Judicial, y a los entes autónomos; ii) Administrativos, que comprende el gasto a las dependencias y entidades del gobierno estatal; y iii) Generales, en los que se incluyen los conceptos de gasto asociado a la deuda pública, jubilaciones y pensiones, así como participaciones, aportaciones y transferencias a municipios.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XI. </w:t>
      </w:r>
      <w:r w:rsidRPr="00483EE9">
        <w:rPr>
          <w:rFonts w:ascii="Arial" w:eastAsia="Calibri" w:hAnsi="Arial" w:cs="Arial"/>
          <w:color w:val="auto"/>
          <w:lang w:val="es-MX" w:eastAsia="en-US"/>
        </w:rPr>
        <w:t>Clasificación económica: la que permite ordenar a los entes públicos de acuerdo con su naturaleza económica, con el propósito general de analizar y evaluar el impacto de la política y gestión fiscal y sus componentes sobre la economía en general.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XII.</w:t>
      </w:r>
      <w:r w:rsidRPr="00483EE9">
        <w:rPr>
          <w:rFonts w:ascii="Arial" w:eastAsia="Calibri" w:hAnsi="Arial" w:cs="Arial"/>
          <w:color w:val="auto"/>
          <w:lang w:val="es-MX" w:eastAsia="en-US"/>
        </w:rPr>
        <w:t xml:space="preserve"> Clasificación funcional del gasto: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no clasificados; lo que permite dar seguimiento a los objetivos generales de las políticas públicas y los recursos financieros que se asignan para alcanzarlos.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XIII. </w:t>
      </w:r>
      <w:r w:rsidRPr="00483EE9">
        <w:rPr>
          <w:rFonts w:ascii="Arial" w:eastAsia="Calibri" w:hAnsi="Arial" w:cs="Arial"/>
          <w:color w:val="auto"/>
          <w:lang w:val="es-MX" w:eastAsia="en-US"/>
        </w:rPr>
        <w:t>Clasificación por fuentes de financiamiento: la que presentan los gastos públicos según los agregados genéricos de los recursos empleados para su financiamiento para identificar las fuentes u orígenes de los ingresos que financian los egresos y precisar la orientación específica de cada fuente, a efecto de controlar su aplicación.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bookmarkStart w:id="13" w:name="OLE_LINK1"/>
      <w:r w:rsidRPr="009F778D">
        <w:rPr>
          <w:rFonts w:ascii="Arial" w:eastAsia="Calibri" w:hAnsi="Arial" w:cs="Arial"/>
          <w:b/>
          <w:color w:val="auto"/>
          <w:lang w:val="es-MX" w:eastAsia="en-US"/>
        </w:rPr>
        <w:t>XIV</w:t>
      </w:r>
      <w:bookmarkEnd w:id="13"/>
      <w:r w:rsidRPr="009F778D">
        <w:rPr>
          <w:rFonts w:ascii="Arial" w:eastAsia="Calibri" w:hAnsi="Arial" w:cs="Arial"/>
          <w:b/>
          <w:color w:val="auto"/>
          <w:lang w:val="es-MX" w:eastAsia="en-US"/>
        </w:rPr>
        <w:t xml:space="preserve">. </w:t>
      </w:r>
      <w:r w:rsidRPr="00483EE9">
        <w:rPr>
          <w:rFonts w:ascii="Arial" w:eastAsia="Calibri" w:hAnsi="Arial" w:cs="Arial"/>
          <w:color w:val="auto"/>
          <w:lang w:val="es-MX" w:eastAsia="en-US"/>
        </w:rPr>
        <w:t>Clasificación por objeto del gasto: la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XV.</w:t>
      </w:r>
      <w:r w:rsidRPr="00483EE9">
        <w:rPr>
          <w:rFonts w:ascii="Arial" w:eastAsia="Calibri" w:hAnsi="Arial" w:cs="Arial"/>
          <w:color w:val="auto"/>
          <w:lang w:val="es-MX" w:eastAsia="en-US"/>
        </w:rPr>
        <w:t xml:space="preserve"> Clasificación programática: la clasificación de los programas presupuestarios de los entes públicos, que permite organizar, en forma representativa y homogénea, las asignaciones de recursos de los programas presupuestarios, proyectos, actividades y fondos.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XVI. </w:t>
      </w:r>
      <w:r w:rsidRPr="00483EE9">
        <w:rPr>
          <w:rFonts w:ascii="Arial" w:eastAsia="Calibri" w:hAnsi="Arial" w:cs="Arial"/>
          <w:color w:val="auto"/>
          <w:lang w:val="es-MX" w:eastAsia="en-US"/>
        </w:rPr>
        <w:t>Decreto: el Decreto del Presupuesto de Egresos del Gobierno del Estado de Yucatán para el Ejercicio Fiscal 2022.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XVII.</w:t>
      </w:r>
      <w:r w:rsidRPr="00483EE9">
        <w:rPr>
          <w:rFonts w:ascii="Arial" w:eastAsia="Calibri" w:hAnsi="Arial" w:cs="Arial"/>
          <w:color w:val="auto"/>
          <w:lang w:val="es-MX" w:eastAsia="en-US"/>
        </w:rPr>
        <w:t xml:space="preserve"> Gasto de inversión o capital: las erogaciones que realizan las dependencias y 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economía.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XVIII.</w:t>
      </w:r>
      <w:r w:rsidRPr="00483EE9">
        <w:rPr>
          <w:rFonts w:ascii="Arial" w:eastAsia="Calibri" w:hAnsi="Arial" w:cs="Arial"/>
          <w:color w:val="auto"/>
          <w:lang w:val="es-MX" w:eastAsia="en-US"/>
        </w:rPr>
        <w:t xml:space="preserve"> Gasto federalizado: los recursos públicos que el Gobierno federal transfiere a los estados y municipios del país para que estos afronten sus necesidades de gasto en materia de educación, salud, infraestructura e inversión social y seguridad pública, entre otros rubros.</w:t>
      </w:r>
    </w:p>
    <w:p w:rsidR="00483EE9" w:rsidRPr="00483EE9" w:rsidRDefault="00483EE9" w:rsidP="009F778D">
      <w:pPr>
        <w:spacing w:before="100" w:beforeAutospacing="1" w:after="100" w:afterAutospacing="1" w:line="240" w:lineRule="auto"/>
        <w:ind w:firstLine="426"/>
        <w:rPr>
          <w:rFonts w:ascii="Arial" w:eastAsia="Calibri" w:hAnsi="Arial" w:cs="Arial"/>
          <w:color w:val="auto"/>
          <w:lang w:val="es-MX" w:eastAsia="en-US"/>
        </w:rPr>
      </w:pPr>
      <w:r w:rsidRPr="009F778D">
        <w:rPr>
          <w:rFonts w:ascii="Arial" w:eastAsia="Calibri" w:hAnsi="Arial" w:cs="Arial"/>
          <w:b/>
          <w:color w:val="auto"/>
          <w:lang w:val="es-MX" w:eastAsia="en-US"/>
        </w:rPr>
        <w:t xml:space="preserve">XIX. </w:t>
      </w:r>
      <w:r w:rsidRPr="00483EE9">
        <w:rPr>
          <w:rFonts w:ascii="Arial" w:eastAsia="Calibri" w:hAnsi="Arial" w:cs="Arial"/>
          <w:color w:val="auto"/>
          <w:lang w:val="es-MX" w:eastAsia="en-US"/>
        </w:rPr>
        <w:t xml:space="preserve">Ley de disciplina financiera: la Ley de Disciplina Financiera de las Entidades Federativas y los Municipios </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XX.</w:t>
      </w:r>
      <w:r w:rsidRPr="00483EE9">
        <w:rPr>
          <w:rFonts w:ascii="Arial" w:eastAsia="Calibri" w:hAnsi="Arial" w:cs="Arial"/>
          <w:color w:val="auto"/>
          <w:lang w:val="es-MX" w:eastAsia="en-US"/>
        </w:rPr>
        <w:t xml:space="preserve"> Ley de ingresos: la Ley de Ingresos del Estado de Yucatán para el Ejercicio Fiscal 2022.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XXI. Matriz de indicadores para resultados: la herramienta de planeación estratégica que, en forma resumida, sencilla y armónica, establece con claridad los objetivos del programa presupuestario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XXII. </w:t>
      </w:r>
      <w:r w:rsidRPr="00483EE9">
        <w:rPr>
          <w:rFonts w:ascii="Arial" w:eastAsia="Calibri" w:hAnsi="Arial" w:cs="Arial"/>
          <w:color w:val="auto"/>
          <w:lang w:val="es-MX" w:eastAsia="en-US"/>
        </w:rPr>
        <w:t>Poderes: el Poder Legislativo del estado de Yucatán y el Poder Judicial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XXIII.</w:t>
      </w:r>
      <w:r w:rsidRPr="00483EE9">
        <w:rPr>
          <w:rFonts w:ascii="Arial" w:eastAsia="Calibri" w:hAnsi="Arial" w:cs="Arial"/>
          <w:color w:val="auto"/>
          <w:lang w:val="es-MX" w:eastAsia="en-US"/>
        </w:rPr>
        <w:t xml:space="preserve"> Secretaría: la Secretaría de Administración y Finanzas del Gobierno del Estado.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XXIV. </w:t>
      </w:r>
      <w:r w:rsidRPr="00483EE9">
        <w:rPr>
          <w:rFonts w:ascii="Arial" w:eastAsia="Calibri" w:hAnsi="Arial" w:cs="Arial"/>
          <w:color w:val="auto"/>
          <w:lang w:val="es-MX" w:eastAsia="en-US"/>
        </w:rPr>
        <w:t>SEPLAN: la Secretaría Técnica de Planeación y Evaluación.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Cualquier otro término no definido en el presente artículo, se deberá entender conforme al glosario establecido en la Ley General de Contabilidad Gubernamental y las demás leyes de la materia.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 Características de la información presupuestal que se envíe al Congreso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información que, en términos de este decreto, se remite al Congreso del estado por conducto de su mesa directiva, se presentará en forma impresa y en formato electrónico de texto modificable con, por lo menos, el nivel mínimo de desagregación que establecen las normas del Consejo Nacional de Armonización Contable, la Ley del Presupuesto y Contabilidad Gubernamental del Estado de Yucatán y las demás disposiciones normativas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caso de que la fecha límite para proporcionar la información sea un día inhábil, la fecha de entrega se recorrerá al día hábil siguiente.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 Intervención de la secretaría en convenios o acuerdos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intervendrá en el proceso de control del gasto de todos los convenios o acuerdos, en los que se comprometa el patrimonio económico o el erario del estado, tomando conocimiento o en su caso, según corresponda, dando su visto bueno para su celebración. La ministración de recursos estatales de esos convenios dependerá de la disponibilidad financiera al momento de su ejecución. La celebración de estos convenios o acuerdos deberá apegarse a la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 Principios para el ejercicio del presupuesto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ejercicio del presupuesto se apegará a los principios de eficiencia, eficacia, economía, transparencia y honradez para satisfacer los objetivos a los que están destinados, con base en lo siguiente: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Priorizar la asignación de los recursos a los programas, obras y acciones de alto impacto y beneficio social que incidan en el desarrollo económico y social.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II. </w:t>
      </w:r>
      <w:r w:rsidRPr="00483EE9">
        <w:rPr>
          <w:rFonts w:ascii="Arial" w:eastAsia="Calibri" w:hAnsi="Arial" w:cs="Arial"/>
          <w:color w:val="auto"/>
          <w:lang w:val="es-MX" w:eastAsia="en-US"/>
        </w:rPr>
        <w:t>Garantizar la elevación de los niveles de calidad de vida de la población.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Identificar a la población objetivo, procurando atender a la de menor ingreso.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IV.</w:t>
      </w:r>
      <w:r w:rsidRPr="00483EE9">
        <w:rPr>
          <w:rFonts w:ascii="Arial" w:eastAsia="Calibri" w:hAnsi="Arial" w:cs="Arial"/>
          <w:color w:val="auto"/>
          <w:lang w:val="es-MX" w:eastAsia="en-US"/>
        </w:rPr>
        <w:t xml:space="preserve"> Consolidar la estructura presupuestaria que facilite la ejecución de los programas.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V. </w:t>
      </w:r>
      <w:r w:rsidRPr="00483EE9">
        <w:rPr>
          <w:rFonts w:ascii="Arial" w:eastAsia="Calibri" w:hAnsi="Arial" w:cs="Arial"/>
          <w:color w:val="auto"/>
          <w:lang w:val="es-MX" w:eastAsia="en-US"/>
        </w:rPr>
        <w:t>Consolidar el presupuesto basado en resultados.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VI.</w:t>
      </w:r>
      <w:r w:rsidRPr="00483EE9">
        <w:rPr>
          <w:rFonts w:ascii="Arial" w:eastAsia="Calibri" w:hAnsi="Arial" w:cs="Arial"/>
          <w:color w:val="auto"/>
          <w:lang w:val="es-MX" w:eastAsia="en-US"/>
        </w:rPr>
        <w:t xml:space="preserve"> La aplicación del presupuesto será siempre conforme a su capacidad financiera al momento del ejercicio del gasto, privilegiando la sostenibilidad financiera del Estado.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VII.</w:t>
      </w:r>
      <w:r w:rsidRPr="00483EE9">
        <w:rPr>
          <w:rFonts w:ascii="Arial" w:eastAsia="Calibri" w:hAnsi="Arial" w:cs="Arial"/>
          <w:color w:val="auto"/>
          <w:lang w:val="es-MX" w:eastAsia="en-US"/>
        </w:rPr>
        <w:t xml:space="preserve"> Impulsar el cumplimiento de los principios de no discriminación, del interés superior de la niñez, de la igualdad de género, de un medio ambiente sano y de los derechos humanos previstos en los tratados internacionales, en la Constitución Política de los Estados Unidos Mexicanos, en la Constitución Política del Estado de Yucatán, y en la legislación y normativa vigente.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 Apego a la legalidad de la información presupuestal y de ingresos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supervisará que toda la información presupuestaria y de ingresos cumpla con lo establecido en la Ley del Presupuesto y Contabilidad Gubernamental del Estado de Yucatán, así como en la Ley General de Contabilidad Gubernamental.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Todas las asignaciones presupuestales de este decreto y de los demás documentos en la materia, deberán cumplir con las disposiciones, requisitos y estar disponibles en términos de la Ley General de Transparencia y Acceso a la Información Pública y la Ley de Transparencia y Acceso a la Información Pública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deberán registrar ante la secretaría todas las operaciones que involucren compromisos financieros con recursos públicos estatales, los cuales solo podrán erogar si se encuentran autorizados en el presupuesto respectivo.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 Calendarización para el ejercicio del presupuesto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entes públicos que ejerzan recursos del gasto total deberán formular su calendario de egresos con base mensual, en los formatos que determine el Consejo Nacional de Armonización Contable y remitirlo a la secretaría durante los primeros quince días de enero.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publicará, a más tardar el último día de enero, en su sitio web, el calendario de presupuesto de egresos con base mensual a que se refiere el párrafo segundo del artículo 66 de la Ley General de Contabilidad Gubernamental.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el ejercicio del presupuesto de egresos, las dependencias y entidades se sujetarán a la calendarización que autorice o determine y les dé a conocer la secretaría, según sea el caso, la cual será congruente con los flujos de ingresos. Asimismo, las dependencias y entidades proporcionarán a dicha secretaría, la información presupuestal y financiera que se les requiera, de conformidad con las disposiciones en vigor.</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 Autorización de adecuaciones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Se autoriza al titular del Poder Ejecutivo del estado, a través de la secretaría, para hacer las adecuaciones a este presupuesto que resulten necesarias para satisfacer los requisitos que establezca el Presupuesto de Egresos de la Federación para el Ejercicio Fiscal 2022, cuando sea conveniente para el desarrollo del estado.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 Obligaciones de transparencia en materia presupuestaria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y organismos autónomos, así como las dependencias y entidades deberán cumplir sus obligaciones de transparencia en materia presupuestaria, conforme a las previsiones de la Ley General de Transparencia y Acceso a la información Pública, la Ley de Transparencia y Acceso a la Información Pública del Estado de Yucatán, la Ley General de Contabilidad Gubernamental, la Ley del Presupuesto y Contabilidad Gubernamental del Estado de Yucatán, la ley de disciplina financiera, los lineamientos del Consejo Nacional de Armonización Contable y las demás disposiciones legales y normativas aplicables en la materia.</w:t>
      </w:r>
      <w:bookmarkStart w:id="14" w:name="capítulo-ii"/>
      <w:bookmarkEnd w:id="12"/>
    </w:p>
    <w:p w:rsidR="00483EE9" w:rsidRPr="00483EE9" w:rsidRDefault="00483EE9" w:rsidP="009F778D">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II</w:t>
      </w:r>
    </w:p>
    <w:bookmarkEnd w:id="14"/>
    <w:p w:rsidR="00483EE9" w:rsidRPr="009F778D" w:rsidRDefault="009F778D" w:rsidP="009F778D">
      <w:pPr>
        <w:keepNext/>
        <w:keepLines/>
        <w:spacing w:after="0" w:line="240" w:lineRule="auto"/>
        <w:jc w:val="center"/>
        <w:outlineLvl w:val="1"/>
        <w:rPr>
          <w:rFonts w:ascii="Arial" w:hAnsi="Arial" w:cs="Arial"/>
          <w:b/>
          <w:color w:val="000000"/>
          <w:lang w:val="es-MX" w:eastAsia="en-US"/>
        </w:rPr>
      </w:pPr>
      <w:r>
        <w:rPr>
          <w:rFonts w:ascii="Arial" w:hAnsi="Arial" w:cs="Arial"/>
          <w:b/>
          <w:color w:val="000000"/>
          <w:lang w:val="es-MX" w:eastAsia="en-US"/>
        </w:rPr>
        <w:t>Asignaciones P</w:t>
      </w:r>
      <w:r w:rsidR="00483EE9" w:rsidRPr="009F778D">
        <w:rPr>
          <w:rFonts w:ascii="Arial" w:hAnsi="Arial" w:cs="Arial"/>
          <w:b/>
          <w:color w:val="000000"/>
          <w:lang w:val="es-MX" w:eastAsia="en-US"/>
        </w:rPr>
        <w:t>resupuestales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 xml:space="preserve">Artículo 11. Gasto total </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gasto total previsto en este presupuesto es de $46,038,050,321, y corresponde al total de los ingresos aprobados en la ley de ingresos.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erogaciones de los ramos autónomos, administrativos y generales se distribuyen conforme a lo previsto en el anexo 1 del presente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asignaciones presupuestales del gasto total por ramo se distribuyen como sigue: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I.</w:t>
      </w:r>
      <w:r w:rsidRPr="00483EE9">
        <w:rPr>
          <w:rFonts w:ascii="Arial" w:eastAsia="Calibri" w:hAnsi="Arial" w:cs="Arial"/>
          <w:color w:val="auto"/>
          <w:lang w:val="es-MX" w:eastAsia="en-US"/>
        </w:rPr>
        <w:t xml:space="preserve"> Para los ramos autónomos: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Para el Poder Legislativo, la cantidad de $225,583,450.00 que comprende los recursos asignados al Congreso del estado y a la Auditoría Superior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Para el Poder Judicial, la cantidad de $633,836,980.00 que comprende el presupuesto del Tribunal Superior de Justicia del Estado, del Consejo de la Judicatura del Estado de Yucatán y el Tribunal de los Trabajadores al Servicio del Estado y Municipios.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Para los organismos autónomos, la cantidad de $2,818,732,226.00 que comprende los seis organismos autónomos establecidos en la Constitución Política del Estado de Yucatán y la Universidad Autónoma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II. </w:t>
      </w:r>
      <w:r w:rsidRPr="00483EE9">
        <w:rPr>
          <w:rFonts w:ascii="Arial" w:eastAsia="Calibri" w:hAnsi="Arial" w:cs="Arial"/>
          <w:color w:val="auto"/>
          <w:lang w:val="es-MX" w:eastAsia="en-US"/>
        </w:rPr>
        <w:t>Para los ramos administrativos, correspondientes al Poder Ejecutivo la cantidad de $32,449,407,394.00 y su distribución se presenta en los anexos del 2.1.1. al 2.1.4. señalados en el artículo 13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Para los ramos generales, la cantidad de $9,910,490,271.00 que comprende las participaciones, aportaciones y transferencias a municipios, los conceptos de gasto asociados a la deuda pública, y jubilaciones y pensiones: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Para los municipios del estado, la cantidad de $7,586,328,273.00, integrada de la siguiente manera: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1. Las participaciones de la Federación y del estado a sus municipios importan la cantidad de $4,092,168,930.00, de los cuales $4,046,092,787.00 corresponden a participaciones federales y $46,076,143.00 corresponden a impuestos estatales. La distribución de participaciones a municipios se desglosa en el anexo 4.1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2. Las aportaciones estimadas para los municipios del estado importan la cantidad de $3,494,159,343.00 y se distribuirán de acuerdo con lo previsto en la Ley de Coordinación Fiscal y se detallan en al anexo 4.2.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El saldo neto de la deuda pública del Gobierno del Estado de Yucatán contratada con la banca de desarrollo y la banca privada se estima en $7,744,435,094.85, con fecha de corte al 31 de diciembre de 2021, cuyo detalle se presenta en el anexo 5.1 y cuya metodología de cálculo se puede consultar en el anexo 19.1.</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Para el ejercicio fiscal 2022, se establece una asignación presupuestal de $1,196,262,210.00 para el pago de la deuda pública y obligaciones a corto plazo, la cual incluye, $615,946,307.00 destinados a la amortización de la deuda y obligaciones, $533,014,371.00 al pago de intereses, $3,629,072.00 a los gastos de la deuda y $43,672,460.00 al costo de coberturas por variación de tasas de interés. Esta información se encuentra en los anexos 5.2. y 5.3.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La información sobre el programa financiero de la deuda pública para el ejercicio fiscal 2022 por objeto de gasto, se presenta en el anexo 5.2.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Para este ejercicio fiscal 2022 se establece una asignación presupuestaria para el concepto de ADEFAS por un monto de $150,000,000.00, cifra que podrá incrementarse hasta por el porcentaje establecido conforme al artículo 12 de la Ley de Disciplina Financiera.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El gasto correspondiente a las jubilaciones y pensiones es por la cantidad de $803,870,620.00, la cual se detalla en los anexos 6.1, 6.2 y 6.3.</w:t>
      </w:r>
    </w:p>
    <w:p w:rsidR="009F778D" w:rsidRDefault="009F778D" w:rsidP="00483EE9">
      <w:pPr>
        <w:spacing w:before="100" w:beforeAutospacing="1" w:after="100" w:afterAutospacing="1" w:line="240" w:lineRule="auto"/>
        <w:rPr>
          <w:rFonts w:ascii="Arial" w:eastAsia="Calibri" w:hAnsi="Arial" w:cs="Arial"/>
          <w:b/>
          <w:bCs/>
          <w:color w:val="auto"/>
          <w:lang w:val="es-MX" w:eastAsia="en-US"/>
        </w:rPr>
      </w:pPr>
    </w:p>
    <w:p w:rsidR="009F778D" w:rsidRDefault="009F778D"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12. Distribución y clasificación del gasto total del Poder Ejecutivo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recursos del presupuesto de egresos asignados al Poder Ejecutivo se presentan conforme a las clasificaciones: administrativa, por fuente de financiamiento, funcional, programática, por tipo de gasto y monto y, por objeto del gasto, en los formatos establecidos para tal efecto por el Consejo Nacional de Armonización Contable y con base en lo establecido en el artículo 20 de la Ley del Presupuesto y Contabilidad Gubernamental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clasificación administrativa está contenida en el anexo 2.1. de este decreto, y contiene de manera desglosada la siguiente información: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9F778D">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El presupuesto correspondiente a las dependencias del Poder Ejecutivo incluyendo sus Ramos Generales es por la cantidad de $29,177,227,838.00 para el ejercicio fiscal 2022.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II. </w:t>
      </w:r>
      <w:r w:rsidRPr="00483EE9">
        <w:rPr>
          <w:rFonts w:ascii="Arial" w:eastAsia="Calibri" w:hAnsi="Arial" w:cs="Arial"/>
          <w:color w:val="auto"/>
          <w:lang w:val="es-MX" w:eastAsia="en-US"/>
        </w:rPr>
        <w:t>El presupuesto que ejercerán las entidades paraestatales y fideicomisos no empresariales y no financieros es por la cantidad de $11,009,104,469.00.</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El presupuesto que ejercerán las entidades paraestatales empresariales no financieras con participación estatal mayoritaria es por la cantidad de $34,128,023.00.</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IV. </w:t>
      </w:r>
      <w:r w:rsidRPr="00483EE9">
        <w:rPr>
          <w:rFonts w:ascii="Arial" w:eastAsia="Calibri" w:hAnsi="Arial" w:cs="Arial"/>
          <w:color w:val="auto"/>
          <w:lang w:val="es-MX" w:eastAsia="en-US"/>
        </w:rPr>
        <w:t>El presupuesto que ejercerán las instituciones públicas de seguridad social del Gobierno del estado es por la cantidad de $2,139,437,335.00.</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Por lo que corresponde a las demás clasificaciones se presenta lo siguiente: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La clasificación por fuente de financiamiento se desglosa en el anexo 2.2.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II. </w:t>
      </w:r>
      <w:r w:rsidRPr="00483EE9">
        <w:rPr>
          <w:rFonts w:ascii="Arial" w:eastAsia="Calibri" w:hAnsi="Arial" w:cs="Arial"/>
          <w:color w:val="auto"/>
          <w:lang w:val="es-MX" w:eastAsia="en-US"/>
        </w:rPr>
        <w:t>La clasificación funcional se distribuye conforme al anexo 2.3.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III. </w:t>
      </w:r>
      <w:r w:rsidRPr="00483EE9">
        <w:rPr>
          <w:rFonts w:ascii="Arial" w:eastAsia="Calibri" w:hAnsi="Arial" w:cs="Arial"/>
          <w:color w:val="auto"/>
          <w:lang w:val="es-MX" w:eastAsia="en-US"/>
        </w:rPr>
        <w:t>La clasificación programática de acuerdo con el tipo e importe de los programas presupuestarios de los entes públicos se desglosan conforme al anexo 2.4.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IV. </w:t>
      </w:r>
      <w:r w:rsidRPr="00483EE9">
        <w:rPr>
          <w:rFonts w:ascii="Arial" w:eastAsia="Calibri" w:hAnsi="Arial" w:cs="Arial"/>
          <w:color w:val="auto"/>
          <w:lang w:val="es-MX" w:eastAsia="en-US"/>
        </w:rPr>
        <w:t>La clasificación por tipo de gasto se distribuye conforme al anexo 2.5.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V.</w:t>
      </w:r>
      <w:r w:rsidRPr="00483EE9">
        <w:rPr>
          <w:rFonts w:ascii="Arial" w:eastAsia="Calibri" w:hAnsi="Arial" w:cs="Arial"/>
          <w:color w:val="auto"/>
          <w:lang w:val="es-MX" w:eastAsia="en-US"/>
        </w:rPr>
        <w:t xml:space="preserve"> La clasificación por objeto del gasto por capítulo, concepto y partida genérica, conforme al anexo 2.6.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13. Anexos del presupuesto de egresos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distribución del gasto desde las diferentes clasificaciones y enfoques se presenta en los anexos de este decreto y en los tomos del presupuesto de egresos. Los anexos contenidos en este decreto son los siguientes: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Anexo 1. Gasto Total, clasificado por Ramos Autónomos, Administrativos y Generales.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II. </w:t>
      </w:r>
      <w:r w:rsidRPr="00483EE9">
        <w:rPr>
          <w:rFonts w:ascii="Arial" w:eastAsia="Calibri" w:hAnsi="Arial" w:cs="Arial"/>
          <w:color w:val="auto"/>
          <w:lang w:val="es-MX" w:eastAsia="en-US"/>
        </w:rPr>
        <w:t>Anexo 2. Clasificaciones del Gasto.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2.1. Clasificación Administrativa.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1. Anexo 2.1.1. Poder Ejecutivo.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2. Anexo 2.1.2. Entidades Paraestatales y Fideicomisos no Empresariales y no Financieros.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3. Anexo 2.1.3. Entidades Paraestatales Empresariales no Financieras con Participación Estatal Mayoritaria.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4. Anexo 2.1.4. Instituciones Públicas de Seguridad Social.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2.2. Clasificación por Fuente de Financiamiento.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Anexo 2.3. Clasificación Funcional por Finalidad, Función, Subfunción.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1. Anexo 2.3.1. Clasificación por Ramo, Finalidad, Función, Programa Presupuestario.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d) Anexo 2.4. Clasificación Programática.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e) Anexo 2.5. Clasificación por Tipo de Gasto.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f) Anexo 2.6. Clasificación por Objeto del Gasto por Capítulo, Concepto, Partida Genérica.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g) Anexo 2.7 Alineación con el Plan Estatal de Desarrollo (PED 2018-2024).</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h) Anexo 2.8 Alineación con los Objetivos del Desarrollo Sostenible (ODS).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9F778D">
        <w:rPr>
          <w:rFonts w:ascii="Arial" w:eastAsia="Calibri" w:hAnsi="Arial" w:cs="Arial"/>
          <w:b/>
          <w:color w:val="auto"/>
          <w:lang w:val="es-MX" w:eastAsia="en-US"/>
        </w:rPr>
        <w:t xml:space="preserve">      III. </w:t>
      </w:r>
      <w:r w:rsidRPr="00483EE9">
        <w:rPr>
          <w:rFonts w:ascii="Arial" w:eastAsia="Calibri" w:hAnsi="Arial" w:cs="Arial"/>
          <w:color w:val="auto"/>
          <w:lang w:val="es-MX" w:eastAsia="en-US"/>
        </w:rPr>
        <w:t>Anexo 3. Integración del Gasto de Educación por Tipo de Recurso.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IV. </w:t>
      </w:r>
      <w:r w:rsidRPr="00483EE9">
        <w:rPr>
          <w:rFonts w:ascii="Arial" w:eastAsia="Calibri" w:hAnsi="Arial" w:cs="Arial"/>
          <w:color w:val="auto"/>
          <w:lang w:val="es-MX" w:eastAsia="en-US"/>
        </w:rPr>
        <w:t>Anexo 4. Participaciones y Aportaciones a Municipios.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4.1. Participaciones Federales y Estatales a Municipios.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4.2. Aportaciones a Municipios.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V.</w:t>
      </w:r>
      <w:r w:rsidRPr="00483EE9">
        <w:rPr>
          <w:rFonts w:ascii="Arial" w:eastAsia="Calibri" w:hAnsi="Arial" w:cs="Arial"/>
          <w:color w:val="auto"/>
          <w:lang w:val="es-MX" w:eastAsia="en-US"/>
        </w:rPr>
        <w:t xml:space="preserve"> Anexo 5. Deuda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5.1. Información sobre la Deuda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1. Anexo 5.1.1. Deuda de largo plazo.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2. Anexo 5.1.2. Deuda de corto plazo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5.2. Programa Financiero de la Deuda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1. Anexo 5.2.1. Deuda de largo plazo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2. Anexo 5.2.2. Deuda de corto plazo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3. Anexo 5.2.3. Adeudos de Ejercicio Fiscales Anteriores (ADEFAS)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Anexo 5.3. Presupuesto de la Deuda Pública 2022.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1. Anexo 5.3.1. Deuda de largo plazo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2. Anexo 5.3.2. Deuda de corto plazo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3. Anexo 5.3.3. Adeudos de Ejercicio Fiscales Anteriores (ADEFAS)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VI.</w:t>
      </w:r>
      <w:r w:rsidRPr="00483EE9">
        <w:rPr>
          <w:rFonts w:ascii="Arial" w:eastAsia="Calibri" w:hAnsi="Arial" w:cs="Arial"/>
          <w:color w:val="auto"/>
          <w:lang w:val="es-MX" w:eastAsia="en-US"/>
        </w:rPr>
        <w:t xml:space="preserve"> Anexo 6. Jubilaciones y Pensiones.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6.1. Jubilaciones y Pensiones por Partida.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6.2. Erogaciones Previstas para Jubilaciones.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Anexo 6.3. Erogaciones Previstas para Pensiones.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VII. </w:t>
      </w:r>
      <w:r w:rsidRPr="00483EE9">
        <w:rPr>
          <w:rFonts w:ascii="Arial" w:eastAsia="Calibri" w:hAnsi="Arial" w:cs="Arial"/>
          <w:color w:val="auto"/>
          <w:lang w:val="es-MX" w:eastAsia="en-US"/>
        </w:rPr>
        <w:t>Anexo 7. Programas Presupuestarios.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7.1. Principales Programas Presupuestarios.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7.2. Programas por Fuente de Financiamiento.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Anexo 7.3. Programas Presupuestarios por Objeto del Gasto.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d) Anexo 7.4. Destino de los Recursos del Ramo 33.</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es-MX" w:eastAsia="en-US"/>
        </w:rPr>
        <w:t>              </w:t>
      </w:r>
      <w:r w:rsidRPr="00483EE9">
        <w:rPr>
          <w:rFonts w:ascii="Arial" w:eastAsia="Calibri" w:hAnsi="Arial" w:cs="Arial"/>
          <w:color w:val="auto"/>
          <w:lang w:val="pt-BR" w:eastAsia="en-US"/>
        </w:rPr>
        <w:t>e) Anexo 7.5. Programas con Recursos Concurrentes.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pt-BR" w:eastAsia="en-US"/>
        </w:rPr>
        <w:t xml:space="preserve">                      1. Anexo 7.5.1. </w:t>
      </w:r>
      <w:r w:rsidRPr="00483EE9">
        <w:rPr>
          <w:rFonts w:ascii="Arial" w:eastAsia="Calibri" w:hAnsi="Arial" w:cs="Arial"/>
          <w:color w:val="auto"/>
          <w:lang w:val="es-MX" w:eastAsia="en-US"/>
        </w:rPr>
        <w:t>Programas con Recursos Concurrentes con Ingreso Descentralizado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f) Anexo 7.6. Programas Sujetos a Reglas de Operación.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VIII. </w:t>
      </w:r>
      <w:r w:rsidRPr="00483EE9">
        <w:rPr>
          <w:rFonts w:ascii="Arial" w:eastAsia="Calibri" w:hAnsi="Arial" w:cs="Arial"/>
          <w:color w:val="auto"/>
          <w:lang w:val="es-MX" w:eastAsia="en-US"/>
        </w:rPr>
        <w:t>Anexo 8. Resumen de Plazas.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IX. </w:t>
      </w:r>
      <w:r w:rsidRPr="00483EE9">
        <w:rPr>
          <w:rFonts w:ascii="Arial" w:eastAsia="Calibri" w:hAnsi="Arial" w:cs="Arial"/>
          <w:color w:val="auto"/>
          <w:lang w:val="es-MX" w:eastAsia="en-US"/>
        </w:rPr>
        <w:t>Anexo 9. Previsiones Económicas para Desastres Naturales.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w:t>
      </w:r>
      <w:r w:rsidRPr="00483EE9">
        <w:rPr>
          <w:rFonts w:ascii="Arial" w:eastAsia="Calibri" w:hAnsi="Arial" w:cs="Arial"/>
          <w:color w:val="auto"/>
          <w:lang w:val="es-MX" w:eastAsia="en-US"/>
        </w:rPr>
        <w:t xml:space="preserve"> Anexo 10. Montos Máximos de Adquisiciones y Adjudicaciones.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10.1. Montos Máximos de Adquisiciones, Arrendamientos y Servicios relacionados con Bienes Muebles.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10.2. Montos Máximos para la Adjudicación de Obras Públicas.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XI.</w:t>
      </w:r>
      <w:r w:rsidRPr="00483EE9">
        <w:rPr>
          <w:rFonts w:ascii="Arial" w:eastAsia="Calibri" w:hAnsi="Arial" w:cs="Arial"/>
          <w:color w:val="auto"/>
          <w:lang w:val="es-MX" w:eastAsia="en-US"/>
        </w:rPr>
        <w:t xml:space="preserve"> Anexo 11. Transferencias, Asignaciones, Subsidios, Donativos y otras Ayudas.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11.1. Presupuesto Asignado a Donativos, Subsidios y Subvenciones.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1. Anexo 11.1.1. Presupuesto asignado a Donativos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2. Anexo 11.1.2. Presupuesto asignado a Subsidios y Subvenciones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11.2. Subsidios a la Producción.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Anexo 11.3. Presupuesto Asignado para Ayudas Sociales.</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es-MX" w:eastAsia="en-US"/>
        </w:rPr>
        <w:t>              </w:t>
      </w:r>
      <w:r w:rsidRPr="00483EE9">
        <w:rPr>
          <w:rFonts w:ascii="Arial" w:eastAsia="Calibri" w:hAnsi="Arial" w:cs="Arial"/>
          <w:color w:val="auto"/>
          <w:lang w:val="pt-BR" w:eastAsia="en-US"/>
        </w:rPr>
        <w:t>d) Anexo 11.4. Financiamientos a Partidos Políticos.</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pt-BR" w:eastAsia="en-US"/>
        </w:rPr>
        <w:t>                      1. Anexo 11.4.1 Prerrogativas a Partidos Políticos.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pt-BR" w:eastAsia="en-US"/>
        </w:rPr>
        <w:t xml:space="preserve">              e) Anexo 11.5. </w:t>
      </w:r>
      <w:r w:rsidRPr="00483EE9">
        <w:rPr>
          <w:rFonts w:ascii="Arial" w:eastAsia="Calibri" w:hAnsi="Arial" w:cs="Arial"/>
          <w:color w:val="auto"/>
          <w:lang w:val="es-MX" w:eastAsia="en-US"/>
        </w:rPr>
        <w:t>Destino del Financiamiento Adicional a los Partidos Políticos.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f) Anexo 11.6. Financiamiento a Partidos Políticos para Obtención del Voto.</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es-MX" w:eastAsia="en-US"/>
        </w:rPr>
        <w:t>              </w:t>
      </w:r>
      <w:r w:rsidRPr="00483EE9">
        <w:rPr>
          <w:rFonts w:ascii="Arial" w:eastAsia="Calibri" w:hAnsi="Arial" w:cs="Arial"/>
          <w:color w:val="auto"/>
          <w:lang w:val="pt-BR" w:eastAsia="en-US"/>
        </w:rPr>
        <w:t>g) Anexo 11.7. Calendario de Entrega de Prerrogativas a Partidos Políticos.</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pt-BR" w:eastAsia="en-US"/>
        </w:rPr>
        <w:t>              h) Anexo 11.8. Montos Asignados a Fideicomisos Públicos.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pt-BR" w:eastAsia="en-US"/>
        </w:rPr>
        <w:t>     </w:t>
      </w:r>
      <w:r w:rsidRPr="009F778D">
        <w:rPr>
          <w:rFonts w:ascii="Arial" w:eastAsia="Calibri" w:hAnsi="Arial" w:cs="Arial"/>
          <w:b/>
          <w:color w:val="auto"/>
          <w:lang w:val="pt-BR" w:eastAsia="en-US"/>
        </w:rPr>
        <w:t xml:space="preserve"> XII. </w:t>
      </w:r>
      <w:r w:rsidRPr="00483EE9">
        <w:rPr>
          <w:rFonts w:ascii="Arial" w:eastAsia="Calibri" w:hAnsi="Arial" w:cs="Arial"/>
          <w:color w:val="auto"/>
          <w:lang w:val="pt-BR" w:eastAsia="en-US"/>
        </w:rPr>
        <w:t xml:space="preserve">Anexo 12. </w:t>
      </w:r>
      <w:r w:rsidRPr="00483EE9">
        <w:rPr>
          <w:rFonts w:ascii="Arial" w:eastAsia="Calibri" w:hAnsi="Arial" w:cs="Arial"/>
          <w:color w:val="auto"/>
          <w:lang w:val="es-MX" w:eastAsia="en-US"/>
        </w:rPr>
        <w:t>Transferencias al Instituto de Salud para el Bienestar.</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XIII. </w:t>
      </w:r>
      <w:r w:rsidRPr="00483EE9">
        <w:rPr>
          <w:rFonts w:ascii="Arial" w:eastAsia="Calibri" w:hAnsi="Arial" w:cs="Arial"/>
          <w:color w:val="auto"/>
          <w:lang w:val="es-MX" w:eastAsia="en-US"/>
        </w:rPr>
        <w:t>Anexo 13. Presupuesto Asignado a Gastos de Comunicación Social.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XIV.</w:t>
      </w:r>
      <w:r w:rsidRPr="00483EE9">
        <w:rPr>
          <w:rFonts w:ascii="Arial" w:eastAsia="Calibri" w:hAnsi="Arial" w:cs="Arial"/>
          <w:color w:val="auto"/>
          <w:lang w:val="es-MX" w:eastAsia="en-US"/>
        </w:rPr>
        <w:t xml:space="preserve"> Anexo 14. Gastos Obligatorios, Erogaciones y Compromisos Plurianuales.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XV.</w:t>
      </w:r>
      <w:r w:rsidRPr="00483EE9">
        <w:rPr>
          <w:rFonts w:ascii="Arial" w:eastAsia="Calibri" w:hAnsi="Arial" w:cs="Arial"/>
          <w:color w:val="auto"/>
          <w:lang w:val="es-MX" w:eastAsia="en-US"/>
        </w:rPr>
        <w:t xml:space="preserve"> Anexo 15. Programas y Proyectos de Inversión en Cartera.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XVI.</w:t>
      </w:r>
      <w:r w:rsidRPr="00483EE9">
        <w:rPr>
          <w:rFonts w:ascii="Arial" w:eastAsia="Calibri" w:hAnsi="Arial" w:cs="Arial"/>
          <w:color w:val="auto"/>
          <w:lang w:val="es-MX" w:eastAsia="en-US"/>
        </w:rPr>
        <w:t xml:space="preserve"> Anexo 16. Formatos de la Ley de Disciplina Financiera.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Anexo 16.1. Balance Presupuestario.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16.2. Proyección de Egresos.</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es-MX" w:eastAsia="en-US"/>
        </w:rPr>
        <w:t>              </w:t>
      </w:r>
      <w:r w:rsidRPr="00483EE9">
        <w:rPr>
          <w:rFonts w:ascii="Arial" w:eastAsia="Calibri" w:hAnsi="Arial" w:cs="Arial"/>
          <w:color w:val="auto"/>
          <w:lang w:val="pt-BR" w:eastAsia="en-US"/>
        </w:rPr>
        <w:t>c) Anexo 16.3. Resultado de Egresos.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pt-BR" w:eastAsia="en-US"/>
        </w:rPr>
        <w:t>              </w:t>
      </w:r>
      <w:r w:rsidRPr="00483EE9">
        <w:rPr>
          <w:rFonts w:ascii="Arial" w:eastAsia="Calibri" w:hAnsi="Arial" w:cs="Arial"/>
          <w:color w:val="auto"/>
          <w:lang w:val="es-MX" w:eastAsia="en-US"/>
        </w:rPr>
        <w:t>d) Anexo 16.4. Clasificador por Objeto del Gasto, a nivel Capítulo.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e) Anexo 16.5. Clasificador por Objeto del Gasto, a nivel Capítulo y Concepto.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f) Anexo 16.6. Clasificación Administrativa.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g) Anexo 16.7. Clasificación Funcional por Finalidad, Eje, Función, Subfunción.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h) Anexo 16.8. Informe Analítico de la Deuda Pública y Otros Pasivos.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i) Anexo 16.9. Informe Analítico de Obligaciones Diferentes de Financiamientos.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j) Anexo 16.10. Informe sobre Estudios Actuariales.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9F778D">
        <w:rPr>
          <w:rFonts w:ascii="Arial" w:eastAsia="Calibri" w:hAnsi="Arial" w:cs="Arial"/>
          <w:b/>
          <w:color w:val="auto"/>
          <w:lang w:val="es-MX" w:eastAsia="en-US"/>
        </w:rPr>
        <w:t xml:space="preserve">      XVII. </w:t>
      </w:r>
      <w:r w:rsidRPr="00483EE9">
        <w:rPr>
          <w:rFonts w:ascii="Arial" w:eastAsia="Calibri" w:hAnsi="Arial" w:cs="Arial"/>
          <w:color w:val="auto"/>
          <w:lang w:val="es-MX" w:eastAsia="en-US"/>
        </w:rPr>
        <w:t>Anexo 17. Cuentas Bancarias Productivas</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XVIII. </w:t>
      </w:r>
      <w:r w:rsidRPr="00483EE9">
        <w:rPr>
          <w:rFonts w:ascii="Arial" w:eastAsia="Calibri" w:hAnsi="Arial" w:cs="Arial"/>
          <w:color w:val="auto"/>
          <w:lang w:val="pt-BR" w:eastAsia="en-US"/>
        </w:rPr>
        <w:t>Anexo 18. Anexos Transversales.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pt-BR" w:eastAsia="en-US"/>
        </w:rPr>
        <w:t xml:space="preserve">              a) Anexo 18.1. </w:t>
      </w:r>
      <w:r w:rsidRPr="00483EE9">
        <w:rPr>
          <w:rFonts w:ascii="Arial" w:eastAsia="Calibri" w:hAnsi="Arial" w:cs="Arial"/>
          <w:color w:val="auto"/>
          <w:lang w:val="es-MX" w:eastAsia="en-US"/>
        </w:rPr>
        <w:t>Presupuestario Transversal de Inversión para la Infancia Temprana.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18.2. Presupuestario Transversal de Inversión para Niñas, Niños y Adolescentes.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Anexo 18.3. Presupuestario Transversal de Inversión para los Jóvenes.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d) Anexo 18.4. Asignaciones Presupuestales para Implementar las Medidas de Mitigación y Adaptación para el Cambio Climático.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e) Anexo 18.5. Asignaciones Presupuestales para la Igualdad entre Mujeres y Hombres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f) Anexo 18.6. Asignaciones Presupuestales para el Sistema de Justicia Penal Acusatorio.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g) Anexo 18.7 Presupuestario Transversal de Inversión para el Desarrollo Rural Sustentable.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h) Anexo 18.8 Presupuestario Transversal de Inversión para la Etnia.</w:t>
      </w:r>
    </w:p>
    <w:p w:rsidR="00483EE9" w:rsidRPr="00483EE9" w:rsidRDefault="00483EE9" w:rsidP="00483EE9">
      <w:pPr>
        <w:spacing w:before="100" w:beforeAutospacing="1" w:after="100" w:afterAutospacing="1" w:line="240" w:lineRule="auto"/>
        <w:rPr>
          <w:rFonts w:ascii="Arial" w:eastAsia="Calibri" w:hAnsi="Arial" w:cs="Arial"/>
          <w:color w:val="auto"/>
          <w:lang w:val="pt-BR" w:eastAsia="en-US"/>
        </w:rPr>
      </w:pPr>
      <w:r w:rsidRPr="00483EE9">
        <w:rPr>
          <w:rFonts w:ascii="Arial" w:eastAsia="Calibri" w:hAnsi="Arial" w:cs="Arial"/>
          <w:color w:val="auto"/>
          <w:lang w:val="es-MX" w:eastAsia="en-US"/>
        </w:rPr>
        <w:t>      </w:t>
      </w:r>
      <w:r w:rsidRPr="009F778D">
        <w:rPr>
          <w:rFonts w:ascii="Arial" w:eastAsia="Calibri" w:hAnsi="Arial" w:cs="Arial"/>
          <w:b/>
          <w:color w:val="auto"/>
          <w:lang w:val="pt-BR" w:eastAsia="en-US"/>
        </w:rPr>
        <w:t xml:space="preserve">XIX. </w:t>
      </w:r>
      <w:r w:rsidRPr="00483EE9">
        <w:rPr>
          <w:rFonts w:ascii="Arial" w:eastAsia="Calibri" w:hAnsi="Arial" w:cs="Arial"/>
          <w:color w:val="auto"/>
          <w:lang w:val="pt-BR" w:eastAsia="en-US"/>
        </w:rPr>
        <w:t>Anexo 19. Anexos Informativos.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pt-BR" w:eastAsia="en-US"/>
        </w:rPr>
        <w:t xml:space="preserve">              a) Anexo 19.1. </w:t>
      </w:r>
      <w:r w:rsidRPr="00483EE9">
        <w:rPr>
          <w:rFonts w:ascii="Arial" w:eastAsia="Calibri" w:hAnsi="Arial" w:cs="Arial"/>
          <w:color w:val="auto"/>
          <w:lang w:val="es-MX" w:eastAsia="en-US"/>
        </w:rPr>
        <w:t>Metodología para la Proyección de Ingresos y Egresos.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Anexo 19.2. Metodología para Calcular el Monto Correspondiente al Fondo de Desastres Naturales 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Anexo 19.3. Metodología Aplicada para Calcular las Transferencias a Partidos Políticos.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14. Tomos del presupuesto de egresos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tomos incluidos en este presupuesto de egresos 2022, se presentan y contienen la información establecida en las fracciones II y III del artículo 54 de la Ley del Presupuesto y Contabilidad Gubernamental del Estado de Yucatán y la fracción IV del artículo 45 del Reglamento de la Ley del Presupuesto y Contabilidad Gubernamental del Estado de Yucatán. Al respecto, los tomos parte del presente presupuesto son los siguientes: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I. </w:t>
      </w:r>
      <w:r w:rsidRPr="00483EE9">
        <w:rPr>
          <w:rFonts w:ascii="Arial" w:eastAsia="Calibri" w:hAnsi="Arial" w:cs="Arial"/>
          <w:color w:val="auto"/>
          <w:lang w:val="es-MX" w:eastAsia="en-US"/>
        </w:rPr>
        <w:t>Tomo I: Presupuesto Consolidado del Gobierno del Estado de Yucatán, el cual contiene: las clasificaciones administrativas del gasto, por objeto del gasto, funcional, por tipo de gasto y por gasto programable y no programable de todos los ejecutores de gasto del Gobierno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II. </w:t>
      </w:r>
      <w:r w:rsidRPr="00483EE9">
        <w:rPr>
          <w:rFonts w:ascii="Arial" w:eastAsia="Calibri" w:hAnsi="Arial" w:cs="Arial"/>
          <w:color w:val="auto"/>
          <w:lang w:val="es-MX" w:eastAsia="en-US"/>
        </w:rPr>
        <w:t>Tomo II: Presupuesto del Poder Ejecutivo del Estado de Yucatán, el cual contiene: las clasificaciones administrativas del gasto, por objeto del gasto, funcional, por tipo de gasto y por gasto programable y no programable, el analítico de plazas, el tabulador de sueldos y salarios, así como los sueldos de los servidores públicos de los mandos medios y superiores de la Administración Pública centralizada.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Tomo III: Presupuesto de los Ramos Autónomos del Estado de Yucatán, conformado por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todos los organismos autónomos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 xml:space="preserve"> IV. </w:t>
      </w:r>
      <w:r w:rsidRPr="00483EE9">
        <w:rPr>
          <w:rFonts w:ascii="Arial" w:eastAsia="Calibri" w:hAnsi="Arial" w:cs="Arial"/>
          <w:color w:val="auto"/>
          <w:lang w:val="es-MX" w:eastAsia="en-US"/>
        </w:rPr>
        <w:t>Tomo IV: Presupuesto de las Entidades Paraestatales del Estado de Yucatán, el cual se compone de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todas las entidades paraestatales de la Administración Pública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9F778D">
        <w:rPr>
          <w:rFonts w:ascii="Arial" w:eastAsia="Calibri" w:hAnsi="Arial" w:cs="Arial"/>
          <w:b/>
          <w:color w:val="auto"/>
          <w:lang w:val="es-MX" w:eastAsia="en-US"/>
        </w:rPr>
        <w:t>V.</w:t>
      </w:r>
      <w:r w:rsidRPr="00483EE9">
        <w:rPr>
          <w:rFonts w:ascii="Arial" w:eastAsia="Calibri" w:hAnsi="Arial" w:cs="Arial"/>
          <w:color w:val="auto"/>
          <w:lang w:val="es-MX" w:eastAsia="en-US"/>
        </w:rPr>
        <w:t xml:space="preserve"> Tomo V: Presupuesto Basado en Resultados 2022, Programas Presupuestarios, el cual contiene todos los programas presupuestarios con sus matrices de indicadores, según el caso, en que intervienen los entes públicos que integran el Gobierno del estado de Yucatán. En su parte inicial contiene un catálogo donde se puede identificar en qué programa presupuestario intervienen, como coordinador o corresponsable, cada uno de los entes públicos.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15. Gasto previsto para partidos políticos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gasto previsto para el financiamiento de los partidos políticos importa la cantidad de $104,594,982.88, de conformidad con la distribución señalada en los anexos 11.4 al 11.7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metodología para determinar la cantidad correspondiente para los partidos políticos se encuentra en el anexo informativo 19.3.</w:t>
      </w:r>
      <w:bookmarkStart w:id="15" w:name="capítulo-iii"/>
    </w:p>
    <w:p w:rsidR="00483EE9" w:rsidRPr="00483EE9" w:rsidRDefault="00483EE9" w:rsidP="009F778D">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III</w:t>
      </w:r>
    </w:p>
    <w:p w:rsidR="00483EE9" w:rsidRPr="009F778D" w:rsidRDefault="009F778D" w:rsidP="009F778D">
      <w:pPr>
        <w:keepNext/>
        <w:keepLines/>
        <w:spacing w:after="0" w:line="240" w:lineRule="auto"/>
        <w:jc w:val="center"/>
        <w:outlineLvl w:val="1"/>
        <w:rPr>
          <w:rFonts w:ascii="Arial" w:hAnsi="Arial" w:cs="Arial"/>
          <w:b/>
          <w:color w:val="000000"/>
          <w:lang w:val="es-MX" w:eastAsia="en-US"/>
        </w:rPr>
      </w:pPr>
      <w:bookmarkStart w:id="16" w:name="concurrencia-de-recursos"/>
      <w:bookmarkEnd w:id="15"/>
      <w:r>
        <w:rPr>
          <w:rFonts w:ascii="Arial" w:hAnsi="Arial" w:cs="Arial"/>
          <w:b/>
          <w:color w:val="000000"/>
          <w:lang w:val="es-MX" w:eastAsia="en-US"/>
        </w:rPr>
        <w:t>Concurrencia de R</w:t>
      </w:r>
      <w:r w:rsidR="00483EE9" w:rsidRPr="009F778D">
        <w:rPr>
          <w:rFonts w:ascii="Arial" w:hAnsi="Arial" w:cs="Arial"/>
          <w:b/>
          <w:color w:val="000000"/>
          <w:lang w:val="es-MX" w:eastAsia="en-US"/>
        </w:rPr>
        <w:t>ecursos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16. Fuentes de financiamiento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Presupuesto de Egresos del Gobierno del Estado de Yucatán para el Ejercicio Fiscal 2022 se conforma por la cantidad de $3,402,314,262.00 de ingreso propio de las entidades, $5,110,756,673.00 de recursos fiscales, $17,287,599,131.00 proveniente de gasto federalizado no etiquetado y $20,237,380,255.00 de gasto federalizado etiquetado, tal como lo señalan los criterios de clasificación definidos por el Consejo Nacional de Armonización Contable.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17. Programas con recursos concurrentes</w:t>
      </w:r>
    </w:p>
    <w:p w:rsidR="009F778D" w:rsidRDefault="00483EE9" w:rsidP="009F778D">
      <w:pPr>
        <w:spacing w:after="0" w:line="240" w:lineRule="auto"/>
        <w:rPr>
          <w:rFonts w:ascii="Arial" w:hAnsi="Arial" w:cs="Arial"/>
          <w:b/>
          <w:color w:val="000000"/>
          <w:lang w:val="es-MX" w:eastAsia="en-US"/>
        </w:rPr>
      </w:pPr>
      <w:r w:rsidRPr="00483EE9">
        <w:rPr>
          <w:rFonts w:ascii="Arial" w:eastAsia="Calibri" w:hAnsi="Arial" w:cs="Arial"/>
          <w:color w:val="auto"/>
          <w:lang w:val="es-MX" w:eastAsia="en-US"/>
        </w:rPr>
        <w:t>Los programas con recursos concurrentes provenientes de transferencias federales y estatales ascienden a $6,573,889,637.00 que se distribuyen conforme al anexo 7.5 de este decreto.</w:t>
      </w:r>
      <w:bookmarkStart w:id="17" w:name="capítulo-iv"/>
      <w:bookmarkEnd w:id="16"/>
    </w:p>
    <w:p w:rsidR="009F778D" w:rsidRDefault="009F778D" w:rsidP="009F778D">
      <w:pPr>
        <w:keepNext/>
        <w:keepLines/>
        <w:spacing w:after="0" w:line="240" w:lineRule="auto"/>
        <w:jc w:val="center"/>
        <w:outlineLvl w:val="1"/>
        <w:rPr>
          <w:rFonts w:ascii="Arial" w:hAnsi="Arial" w:cs="Arial"/>
          <w:b/>
          <w:color w:val="000000"/>
          <w:lang w:val="es-MX" w:eastAsia="en-US"/>
        </w:rPr>
      </w:pPr>
    </w:p>
    <w:p w:rsidR="00483EE9" w:rsidRPr="00483EE9" w:rsidRDefault="00483EE9" w:rsidP="009F778D">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IV</w:t>
      </w:r>
    </w:p>
    <w:p w:rsidR="00483EE9" w:rsidRPr="009F778D" w:rsidRDefault="00483EE9" w:rsidP="009F778D">
      <w:pPr>
        <w:keepNext/>
        <w:keepLines/>
        <w:spacing w:after="0" w:line="240" w:lineRule="auto"/>
        <w:jc w:val="center"/>
        <w:outlineLvl w:val="1"/>
        <w:rPr>
          <w:rFonts w:ascii="Arial" w:hAnsi="Arial" w:cs="Arial"/>
          <w:b/>
          <w:color w:val="000000"/>
          <w:lang w:val="es-MX" w:eastAsia="en-US"/>
        </w:rPr>
      </w:pPr>
      <w:bookmarkStart w:id="18" w:name="X0bd220f69170142948abe3f5559c245da8eebd4"/>
      <w:bookmarkEnd w:id="17"/>
      <w:r w:rsidRPr="009F778D">
        <w:rPr>
          <w:rFonts w:ascii="Arial" w:hAnsi="Arial" w:cs="Arial"/>
          <w:b/>
          <w:color w:val="000000"/>
          <w:lang w:val="es-MX" w:eastAsia="en-US"/>
        </w:rPr>
        <w:t>Inst</w:t>
      </w:r>
      <w:r w:rsidR="009F778D">
        <w:rPr>
          <w:rFonts w:ascii="Arial" w:hAnsi="Arial" w:cs="Arial"/>
          <w:b/>
          <w:color w:val="000000"/>
          <w:lang w:val="es-MX" w:eastAsia="en-US"/>
        </w:rPr>
        <w:t>ituciones sin Fines de Lucro y F</w:t>
      </w:r>
      <w:r w:rsidRPr="009F778D">
        <w:rPr>
          <w:rFonts w:ascii="Arial" w:hAnsi="Arial" w:cs="Arial"/>
          <w:b/>
          <w:color w:val="000000"/>
          <w:lang w:val="es-MX" w:eastAsia="en-US"/>
        </w:rPr>
        <w:t>ideic</w:t>
      </w:r>
      <w:r w:rsidR="009F778D">
        <w:rPr>
          <w:rFonts w:ascii="Arial" w:hAnsi="Arial" w:cs="Arial"/>
          <w:b/>
          <w:color w:val="000000"/>
          <w:lang w:val="es-MX" w:eastAsia="en-US"/>
        </w:rPr>
        <w:t>omisos P</w:t>
      </w:r>
      <w:r w:rsidRPr="009F778D">
        <w:rPr>
          <w:rFonts w:ascii="Arial" w:hAnsi="Arial" w:cs="Arial"/>
          <w:b/>
          <w:color w:val="000000"/>
          <w:lang w:val="es-MX" w:eastAsia="en-US"/>
        </w:rPr>
        <w:t>úblicos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18. Instituciones sin fines de lucro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subsidios a actividades productivas o de inversión, ayudas sociales a personas y donativos a instituciones sin fines de lucro u organismos de la sociedad civil se detallan en los anexos 11.1. al 11.3.</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19. Transferencias a fideicomisos públicos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transferencias internas otorgadas a fondos y fideicomisos públicos sin estructura orgánica se distribuyen conforme a lo establecido en el anexo 11.8.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20. Constitución e incremento del patrimonio de fideicomisos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transferencias para la constitución u operación de los fideicomisos públicos con o sin estructura deberán estar presupuestadas expresamente.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constituir o incrementar el patrimonio de fideicomisos con recursos públicos y participar en el capital social de las empresas, se requerirá cumplir con los criterios y requisitos establecidos en la Ley del Presupuesto y Contabilidad Gubernamental del Estado de Yucatán y su reglamento.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constitución y operación financiera de los fideicomisos se sujetará a lo dispuesto por el Código de la Administración Pública de Yucatán y su reglamento; así como a la Ley del Presupuesto y Contabilidad Gubernamental del Estado de Yucatán y demás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21. Transferencia de recursos federales a fideicomisos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Tratándose de recursos federales cuyo destino sea su transmisión al patrimonio fideicomitido, el procedimiento respectivo se realizará por conducto de la dependencia coordinadora del sector, el fideicomitente o el ejecutor del gasto, según se haya acordado o establecido en el convenio o normativa específica.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22. Informes de saldos trimestrales de fideicomisos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aquellos fideicomisos en los que se involucren recursos públicos estatales, se deberá identificar de manera clara los recursos correspondientes al estado, esto con el objeto de diferenciarlos del resto de las demás aportaciones.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dependencia, entidad o ente público encargado de su administración, deberá informar trimestralmente a la secretaría, dentro de los veinte días siguientes a cada trimestre, el saldo de la subcuenta o partida a que se refiere el párrafo anterior. Adicionalmente, la secretaría podrá solicitarles con la periodicidad que determine y bajo el plazo que establezca, la información jurídica, patrimonial o financiera que requiera, en los términos y condiciones de las disposiciones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caso de que exista compromiso del municipio, o de los particulares con el Gobierno estatal para otorgar sumas de recursos al patrimonio del fideicomiso y aquellos incumplan con la aportación de dichos recursos, con las reglas de operación del fideicomiso o del programa correspondiente, el Gobierno estatal, por conducto de la dependencia o entidad que administre la operación del fideicomiso, podrá suspender las aportaciones subsecuentes.</w:t>
      </w:r>
      <w:bookmarkStart w:id="19" w:name="capítulo-v"/>
      <w:bookmarkEnd w:id="18"/>
    </w:p>
    <w:p w:rsidR="00483EE9" w:rsidRPr="00483EE9" w:rsidRDefault="00483EE9" w:rsidP="009F778D">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V</w:t>
      </w:r>
    </w:p>
    <w:p w:rsidR="00483EE9" w:rsidRPr="009F778D" w:rsidRDefault="009F778D" w:rsidP="009F778D">
      <w:pPr>
        <w:keepNext/>
        <w:keepLines/>
        <w:spacing w:after="0" w:line="240" w:lineRule="auto"/>
        <w:jc w:val="center"/>
        <w:outlineLvl w:val="1"/>
        <w:rPr>
          <w:rFonts w:ascii="Arial" w:hAnsi="Arial" w:cs="Arial"/>
          <w:b/>
          <w:color w:val="000000"/>
          <w:lang w:val="es-MX" w:eastAsia="en-US"/>
        </w:rPr>
      </w:pPr>
      <w:bookmarkStart w:id="20" w:name="X5fe74c8e33800cec4560c17a4551f9694643687"/>
      <w:bookmarkEnd w:id="19"/>
      <w:r>
        <w:rPr>
          <w:rFonts w:ascii="Arial" w:hAnsi="Arial" w:cs="Arial"/>
          <w:b/>
          <w:color w:val="000000"/>
          <w:lang w:val="es-MX" w:eastAsia="en-US"/>
        </w:rPr>
        <w:t>Gastos Plurianuales, Programas y Proyectos de I</w:t>
      </w:r>
      <w:r w:rsidR="00483EE9" w:rsidRPr="009F778D">
        <w:rPr>
          <w:rFonts w:ascii="Arial" w:hAnsi="Arial" w:cs="Arial"/>
          <w:b/>
          <w:color w:val="000000"/>
          <w:lang w:val="es-MX" w:eastAsia="en-US"/>
        </w:rPr>
        <w:t>nversión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23. Mecanismos plurianuales de gasto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mecanismos plurianuales de gasto son los que permiten al estado diseñar, ejecutar y evaluar una política presupuestal de mediano y largo plazo. Entre los mecanismos plurianuales de gasto que se presentan para el ejercicio 2022 se encuentran las asignaciones para proyectos para la prestación de servicios y contrataciones de bienes, servicios o arrendamientos plurianuales.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anexo 14 del presente decreto contiene el gasto del ejercicio 2021 y la estimación de gasto de los años 2022 a 2024, correspondientes a las obligaciones generadas a partir de proyectos para la prestación de servicios, arrendamientos de largo plazo y las contrataciones vigentes al ejercicio fiscal 2022 que impliquen la erogación de recursos durante más de un ejercicio fiscal.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24. Programas y proyectos de inversión en cartera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xml:space="preserve">La asignación presupuestaria para los programas y proyectos de inversión en cartera para las dependencias es por la cantidad de $111,846,456.00, para las entidades por la cantidad de $965,652,360.00 y para los organismos autónomos por la cantidad de $30,000,000.00. El total en este rubro es por un monto de $1,107,498,816.00, incluyendo los proyectos plurianuales. El detalle de los proyectos de inversión se encuentra en el anexo 15 de este decreto. </w:t>
      </w:r>
    </w:p>
    <w:p w:rsidR="009F778D" w:rsidRDefault="009F778D" w:rsidP="00483EE9">
      <w:pPr>
        <w:spacing w:before="100" w:beforeAutospacing="1" w:after="100" w:afterAutospacing="1" w:line="240" w:lineRule="auto"/>
        <w:rPr>
          <w:rFonts w:ascii="Arial" w:eastAsia="Calibri" w:hAnsi="Arial" w:cs="Arial"/>
          <w:b/>
          <w:bCs/>
          <w:color w:val="auto"/>
          <w:lang w:val="es-MX" w:eastAsia="en-US"/>
        </w:rPr>
      </w:pPr>
    </w:p>
    <w:p w:rsidR="009F778D" w:rsidRDefault="009F778D"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25. Inversiones financieras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monto de erogaciones que realiza la Administración Pública en la adquisición de acciones, bonos y otros títulos y valores; así como en préstamos otorgados a diversos agentes económicos, esto es, en egreso para inversiones financieras, es de $21,300,100.00.</w:t>
      </w:r>
      <w:bookmarkStart w:id="21" w:name="capítulo-vi"/>
      <w:bookmarkEnd w:id="20"/>
    </w:p>
    <w:p w:rsidR="00483EE9" w:rsidRPr="00483EE9" w:rsidRDefault="00483EE9" w:rsidP="009F778D">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VI</w:t>
      </w:r>
    </w:p>
    <w:p w:rsidR="00483EE9" w:rsidRPr="009F778D" w:rsidRDefault="009F778D" w:rsidP="009F778D">
      <w:pPr>
        <w:keepNext/>
        <w:keepLines/>
        <w:spacing w:after="0" w:line="240" w:lineRule="auto"/>
        <w:jc w:val="center"/>
        <w:outlineLvl w:val="1"/>
        <w:rPr>
          <w:rFonts w:ascii="Arial" w:hAnsi="Arial" w:cs="Arial"/>
          <w:b/>
          <w:color w:val="000000"/>
          <w:lang w:val="es-MX" w:eastAsia="en-US"/>
        </w:rPr>
      </w:pPr>
      <w:bookmarkStart w:id="22" w:name="disciplina-financiera"/>
      <w:bookmarkEnd w:id="21"/>
      <w:r>
        <w:rPr>
          <w:rFonts w:ascii="Arial" w:hAnsi="Arial" w:cs="Arial"/>
          <w:b/>
          <w:color w:val="000000"/>
          <w:lang w:val="es-MX" w:eastAsia="en-US"/>
        </w:rPr>
        <w:t>Disciplina F</w:t>
      </w:r>
      <w:r w:rsidR="00483EE9" w:rsidRPr="009F778D">
        <w:rPr>
          <w:rFonts w:ascii="Arial" w:hAnsi="Arial" w:cs="Arial"/>
          <w:b/>
          <w:color w:val="000000"/>
          <w:lang w:val="es-MX" w:eastAsia="en-US"/>
        </w:rPr>
        <w:t>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26. Atención a desastres naturales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Conforme al artículo 9 de la ley de disciplina financiera, los recursos para atender a la población afectada y los daños causados a la infraestructura pública estatal ocasionados por la ocurrencia de desastres naturales, así como para llevar a cabo acciones para prevenir y mitigar su impacto en las finanzas estatales, se destina al Fideicomiso del Fondo para la Atención de Emergencias y Desastres del Estado de Yucatán, o el instrumento jurídico que corresponda por la cantidad presentada en el anexo 9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el cálculo del monto establecido en el citado anexo se aplicó la metodología establecida en la propia ley de disciplina financiera y cuyo desglose se encuentra en el anexo informativo 19.2.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27. Información de disciplina financiera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anexos del 16.1. al 16.10. contienen los formatos establecidos en la ley de disciplina financiera correspondientes al presupuesto del ejercicio fiscal 2022.</w:t>
      </w:r>
      <w:bookmarkStart w:id="23" w:name="título-segundo"/>
      <w:bookmarkEnd w:id="22"/>
    </w:p>
    <w:p w:rsidR="00483EE9" w:rsidRPr="00D82651" w:rsidRDefault="00D82651" w:rsidP="00D82651">
      <w:pPr>
        <w:keepNext/>
        <w:keepLines/>
        <w:spacing w:after="0" w:line="240" w:lineRule="auto"/>
        <w:jc w:val="center"/>
        <w:outlineLvl w:val="1"/>
        <w:rPr>
          <w:rFonts w:ascii="Arial" w:hAnsi="Arial" w:cs="Arial"/>
          <w:b/>
          <w:color w:val="000000"/>
          <w:lang w:val="pt-BR" w:eastAsia="en-US"/>
        </w:rPr>
      </w:pPr>
      <w:r>
        <w:rPr>
          <w:rFonts w:ascii="Arial" w:hAnsi="Arial" w:cs="Arial"/>
          <w:b/>
          <w:color w:val="000000"/>
          <w:lang w:val="pt-BR" w:eastAsia="en-US"/>
        </w:rPr>
        <w:t>Título S</w:t>
      </w:r>
      <w:r w:rsidR="00483EE9" w:rsidRPr="00D82651">
        <w:rPr>
          <w:rFonts w:ascii="Arial" w:hAnsi="Arial" w:cs="Arial"/>
          <w:b/>
          <w:color w:val="000000"/>
          <w:lang w:val="pt-BR" w:eastAsia="en-US"/>
        </w:rPr>
        <w:t>egundo</w:t>
      </w:r>
    </w:p>
    <w:p w:rsidR="00483EE9" w:rsidRPr="00D82651" w:rsidRDefault="00D82651" w:rsidP="00D82651">
      <w:pPr>
        <w:keepNext/>
        <w:keepLines/>
        <w:spacing w:after="0" w:line="240" w:lineRule="auto"/>
        <w:jc w:val="center"/>
        <w:outlineLvl w:val="1"/>
        <w:rPr>
          <w:rFonts w:ascii="Arial" w:hAnsi="Arial" w:cs="Arial"/>
          <w:b/>
          <w:color w:val="000000"/>
          <w:lang w:val="pt-BR" w:eastAsia="en-US"/>
        </w:rPr>
      </w:pPr>
      <w:bookmarkStart w:id="24" w:name="recursos-federales"/>
      <w:bookmarkEnd w:id="23"/>
      <w:r>
        <w:rPr>
          <w:rFonts w:ascii="Arial" w:hAnsi="Arial" w:cs="Arial"/>
          <w:b/>
          <w:color w:val="000000"/>
          <w:lang w:val="pt-BR" w:eastAsia="en-US"/>
        </w:rPr>
        <w:t>Recursos F</w:t>
      </w:r>
      <w:r w:rsidR="00483EE9" w:rsidRPr="00D82651">
        <w:rPr>
          <w:rFonts w:ascii="Arial" w:hAnsi="Arial" w:cs="Arial"/>
          <w:b/>
          <w:color w:val="000000"/>
          <w:lang w:val="pt-BR" w:eastAsia="en-US"/>
        </w:rPr>
        <w:t>ederales</w:t>
      </w:r>
      <w:bookmarkStart w:id="25" w:name="capítulo-único"/>
      <w:bookmarkEnd w:id="24"/>
    </w:p>
    <w:p w:rsidR="00D82651" w:rsidRPr="00D82651" w:rsidRDefault="00D82651" w:rsidP="00D82651">
      <w:pPr>
        <w:keepNext/>
        <w:keepLines/>
        <w:spacing w:after="0" w:line="240" w:lineRule="auto"/>
        <w:jc w:val="center"/>
        <w:outlineLvl w:val="1"/>
        <w:rPr>
          <w:rFonts w:ascii="Arial" w:hAnsi="Arial" w:cs="Arial"/>
          <w:b/>
          <w:color w:val="000000"/>
          <w:lang w:val="pt-BR" w:eastAsia="en-US"/>
        </w:rPr>
      </w:pPr>
    </w:p>
    <w:p w:rsidR="00483EE9" w:rsidRPr="00D82651" w:rsidRDefault="00483EE9" w:rsidP="00D82651">
      <w:pPr>
        <w:keepNext/>
        <w:keepLines/>
        <w:spacing w:after="0" w:line="240" w:lineRule="auto"/>
        <w:jc w:val="center"/>
        <w:outlineLvl w:val="1"/>
        <w:rPr>
          <w:rFonts w:ascii="Arial" w:hAnsi="Arial" w:cs="Arial"/>
          <w:b/>
          <w:color w:val="000000"/>
          <w:lang w:val="pt-BR" w:eastAsia="en-US"/>
        </w:rPr>
      </w:pPr>
      <w:r w:rsidRPr="00D82651">
        <w:rPr>
          <w:rFonts w:ascii="Arial" w:hAnsi="Arial" w:cs="Arial"/>
          <w:b/>
          <w:color w:val="000000"/>
          <w:lang w:val="pt-BR" w:eastAsia="en-US"/>
        </w:rPr>
        <w:t>Capítulo único</w:t>
      </w:r>
    </w:p>
    <w:p w:rsidR="00483EE9" w:rsidRPr="00D82651" w:rsidRDefault="00483EE9" w:rsidP="00D82651">
      <w:pPr>
        <w:keepNext/>
        <w:keepLines/>
        <w:spacing w:after="0" w:line="240" w:lineRule="auto"/>
        <w:jc w:val="center"/>
        <w:outlineLvl w:val="1"/>
        <w:rPr>
          <w:rFonts w:ascii="Arial" w:hAnsi="Arial" w:cs="Arial"/>
          <w:b/>
          <w:color w:val="000000"/>
          <w:lang w:val="es-MX" w:eastAsia="en-US"/>
        </w:rPr>
      </w:pPr>
      <w:bookmarkStart w:id="26" w:name="Xe740dd11f1ca682006668ae17852a95dc2b9986"/>
      <w:bookmarkEnd w:id="25"/>
      <w:r w:rsidRPr="00D82651">
        <w:rPr>
          <w:rFonts w:ascii="Arial" w:hAnsi="Arial" w:cs="Arial"/>
          <w:b/>
          <w:color w:val="000000"/>
          <w:lang w:val="es-MX" w:eastAsia="en-US"/>
        </w:rPr>
        <w:t>Aportaciones y otros recur</w:t>
      </w:r>
      <w:r w:rsidR="00D82651" w:rsidRPr="00D82651">
        <w:rPr>
          <w:rFonts w:ascii="Arial" w:hAnsi="Arial" w:cs="Arial"/>
          <w:b/>
          <w:color w:val="000000"/>
          <w:lang w:val="es-MX" w:eastAsia="en-US"/>
        </w:rPr>
        <w:t>sos federales transferidos al Estado de Yucatán y sus M</w:t>
      </w:r>
      <w:r w:rsidRPr="00D82651">
        <w:rPr>
          <w:rFonts w:ascii="Arial" w:hAnsi="Arial" w:cs="Arial"/>
          <w:b/>
          <w:color w:val="000000"/>
          <w:lang w:val="es-MX" w:eastAsia="en-US"/>
        </w:rPr>
        <w:t>unicipios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28. Ministración de recursos federales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ministraciones de recursos federales que reciba el estado de Yucatán se realizarán de conformidad con las disposiciones aplicables y los calendarios de gasto correspondientes.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el caso de los programas que prevean la aportación de recursos federales para ser ejercidos de manera concurrente con recursos estatales, el Gobierno del estado deberá realizar las aportaciones de recursos que le correspondan en las cuentas específicas respectivas, de conformidad con lo establecido en este decreto y la normativa aplicable. Los recursos federales deberán ser ministrados de acuerdo con el calendario establecido para cada caso.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29. Ingreso y ministración de recursos federales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Tesorería General del Estado es la unidad administrativa que deberá recibir las transferencias de recursos federales del estado y de los municipios salvo en el caso de ministraciones relacionadas con obligaciones del estado o municipios que estén garantizadas con la afectación de sus participaciones o aportaciones federales, en términos de lo dispuesto en los artículos 9, 50 y 51 de la Ley de Coordinación Fiscal y los casos previstos en las disposiciones legales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30.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entes públicos en el ejercicio de los recursos que les sean transferidos a través del Ramo 33 del Presupuesto de Egresos de la Federación para el Ejercicio Fiscal 2022 o por convenios o subsidios federales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la Ley General de Contabilidad Gubernamental; las disposiciones específicas que el Presupuesto de Egresos de la Federación para el Ejercicio Fiscal 2022 contenga y las demás disposiciones legales y normativas aplicables en la materia.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31. Responsabilidad de ejecución de recursos federales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administración y control de los recursos previstos en este capítulo es responsabilidad del ente público ejecutor del gasto, así como el ejercicio presupuestal del gasto y la consecución de las metas conforme a lo establecido en cada convenio o a la legislación aplicable a cada fondo de aportación, según corresponda. Con el objeto de lograr un ejercicio más eficiente y eficaz, las erogaciones se ejercerán a través de programas y proyectos, con objetivos, metas y unidades presupuestales responsables de su ejecución, de conformidad con lo establecido en la normativa federal y estatal en la materia.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Dichos entes públicos deberán considerar los criterios de evaluación cuantitativos y cualitativos de los recursos asignados, por la que deberán incluir indicadores de desempeño y fortalecer la transparencia de los pagos que se realicen en materia de servicios personales.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32. Remisión de información sobre el ejercicio y destino de los recursos federales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entes públicos encargados del ejercicio y aplicación de los recursos establecidos en este capítulo son directamente responsables de enviar en tiempo y forma a la Secretaría de Hacienda y Crédito Público, a través del sistema informático que esta dependencia ponga a su disposición, la información sobre el ejercicio y destino de los recursos federales, distintos a las participaciones que reciban.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Igualmente, deberán dar cumplimiento a lo establecido en los lineamientos para informar sobre el origen, aplicación y resultados de los recursos transferidos por el Gobierno federal, derivados de aportaciones, subsidios y convenios de coordinación.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33. Reglas aplicables para el ejercicio concurrente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el caso de los programas que prevean la aportación de recursos por parte del estado para ser ejercidos de manera concurrente con recursos federales, los entes públicos responsables de su ejecución se sujetarán a la normativa aplicable que en su caso se establezca para cada programa o convenio correspondiente.</w:t>
      </w:r>
      <w:bookmarkStart w:id="27" w:name="título-tercero"/>
      <w:bookmarkEnd w:id="26"/>
    </w:p>
    <w:p w:rsidR="00483EE9" w:rsidRPr="0002111E" w:rsidRDefault="0002111E" w:rsidP="0002111E">
      <w:pPr>
        <w:keepNext/>
        <w:keepLines/>
        <w:spacing w:after="0" w:line="240" w:lineRule="auto"/>
        <w:jc w:val="center"/>
        <w:outlineLvl w:val="1"/>
        <w:rPr>
          <w:rFonts w:ascii="Arial" w:hAnsi="Arial" w:cs="Arial"/>
          <w:b/>
          <w:color w:val="000000"/>
          <w:lang w:val="es-MX" w:eastAsia="en-US"/>
        </w:rPr>
      </w:pPr>
      <w:r w:rsidRPr="0002111E">
        <w:rPr>
          <w:rFonts w:ascii="Arial" w:hAnsi="Arial" w:cs="Arial"/>
          <w:b/>
          <w:color w:val="000000"/>
          <w:lang w:val="es-MX" w:eastAsia="en-US"/>
        </w:rPr>
        <w:t>Título T</w:t>
      </w:r>
      <w:r w:rsidR="00483EE9" w:rsidRPr="0002111E">
        <w:rPr>
          <w:rFonts w:ascii="Arial" w:hAnsi="Arial" w:cs="Arial"/>
          <w:b/>
          <w:color w:val="000000"/>
          <w:lang w:val="es-MX" w:eastAsia="en-US"/>
        </w:rPr>
        <w:t>ercero</w:t>
      </w:r>
    </w:p>
    <w:p w:rsidR="00483EE9" w:rsidRDefault="00483EE9" w:rsidP="0002111E">
      <w:pPr>
        <w:keepNext/>
        <w:keepLines/>
        <w:spacing w:after="0" w:line="240" w:lineRule="auto"/>
        <w:jc w:val="center"/>
        <w:outlineLvl w:val="1"/>
        <w:rPr>
          <w:rFonts w:ascii="Arial" w:hAnsi="Arial" w:cs="Arial"/>
          <w:b/>
          <w:color w:val="000000"/>
          <w:lang w:val="es-MX" w:eastAsia="en-US"/>
        </w:rPr>
      </w:pPr>
      <w:bookmarkStart w:id="28" w:name="Xabd683b050867a50befdb7fe34fe160eed45254"/>
      <w:bookmarkEnd w:id="27"/>
      <w:r w:rsidRPr="0002111E">
        <w:rPr>
          <w:rFonts w:ascii="Arial" w:hAnsi="Arial" w:cs="Arial"/>
          <w:b/>
          <w:color w:val="000000"/>
          <w:lang w:val="es-MX" w:eastAsia="en-US"/>
        </w:rPr>
        <w:t>Disciplina presupuestal en el ejercicio del gasto público</w:t>
      </w:r>
      <w:bookmarkStart w:id="29" w:name="capítulo-i-1"/>
      <w:bookmarkEnd w:id="28"/>
    </w:p>
    <w:p w:rsidR="0002111E" w:rsidRPr="0002111E" w:rsidRDefault="0002111E" w:rsidP="0002111E">
      <w:pPr>
        <w:keepNext/>
        <w:keepLines/>
        <w:spacing w:after="0" w:line="240" w:lineRule="auto"/>
        <w:jc w:val="center"/>
        <w:outlineLvl w:val="1"/>
        <w:rPr>
          <w:rFonts w:ascii="Arial" w:hAnsi="Arial" w:cs="Arial"/>
          <w:b/>
          <w:color w:val="000000"/>
          <w:lang w:val="es-MX" w:eastAsia="en-US"/>
        </w:rPr>
      </w:pPr>
    </w:p>
    <w:p w:rsidR="00483EE9" w:rsidRPr="0002111E" w:rsidRDefault="00483EE9" w:rsidP="0002111E">
      <w:pPr>
        <w:keepNext/>
        <w:keepLines/>
        <w:spacing w:after="0" w:line="240" w:lineRule="auto"/>
        <w:jc w:val="center"/>
        <w:outlineLvl w:val="1"/>
        <w:rPr>
          <w:rFonts w:ascii="Arial" w:hAnsi="Arial" w:cs="Arial"/>
          <w:b/>
          <w:color w:val="000000"/>
          <w:lang w:val="es-MX" w:eastAsia="en-US"/>
        </w:rPr>
      </w:pPr>
      <w:r w:rsidRPr="0002111E">
        <w:rPr>
          <w:rFonts w:ascii="Arial" w:hAnsi="Arial" w:cs="Arial"/>
          <w:b/>
          <w:color w:val="000000"/>
          <w:lang w:val="es-MX" w:eastAsia="en-US"/>
        </w:rPr>
        <w:t>Capítulo I</w:t>
      </w:r>
    </w:p>
    <w:p w:rsidR="00483EE9" w:rsidRPr="0002111E" w:rsidRDefault="00483EE9" w:rsidP="0002111E">
      <w:pPr>
        <w:keepNext/>
        <w:keepLines/>
        <w:spacing w:after="0" w:line="240" w:lineRule="auto"/>
        <w:jc w:val="center"/>
        <w:outlineLvl w:val="1"/>
        <w:rPr>
          <w:rFonts w:ascii="Arial" w:hAnsi="Arial" w:cs="Arial"/>
          <w:b/>
          <w:color w:val="000000"/>
          <w:lang w:val="es-MX" w:eastAsia="en-US"/>
        </w:rPr>
      </w:pPr>
      <w:bookmarkStart w:id="30" w:name="Xf8aef72e7a37dbf7a3a66eeeb84c78424ff869f"/>
      <w:bookmarkEnd w:id="29"/>
      <w:r w:rsidRPr="0002111E">
        <w:rPr>
          <w:rFonts w:ascii="Arial" w:hAnsi="Arial" w:cs="Arial"/>
          <w:b/>
          <w:color w:val="000000"/>
          <w:lang w:val="es-MX" w:eastAsia="en-US"/>
        </w:rPr>
        <w:t>Acciones para generar balance presupuestario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34. Racionalidad y austeridad</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en el ejercicio de sus respectivos presupuestos deberán dar cumplimiento a las previsiones del capítulo IV, “Disciplina Presupuestal” del título tercero de la Ley del Presupuesto y Contabilidad Gubernamental del Estado de Yucatán.</w:t>
      </w:r>
    </w:p>
    <w:p w:rsidR="00D82651" w:rsidRDefault="00D82651"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35. Medidas para la reducción del gasto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así como los organismos autónomos, deberán implementar medidas equivalentes a las aplicables en las dependencias y entidades para la reducción del gasto destinado a las actividades administrativas y de apoyo, así como del presupuesto regularizable de servicios personales. Para el caso de las entidades, sus titulares, en el ámbito de sus competencias, implementarán las acciones correspondientes para el debido cumplimiento de lo dispuesto en este capítulo, siempre y cuando estas no afecten el ejercicio de sus actividades sustantivas ni sus atribuciones legales.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ahorros presupuestales generados por la aplicación de las disposiciones contenidas en este capítulo deberán destinarse en primer lugar a corregir desviaciones del balance presupuestario de recursos disponibles negativo, y en segundo lugar a los programas prioritarios de la entidad federativa.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36. Destino de economías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economías o remanentes, esto es, los recursos que no hayan sido devengados, incluyendo los rendimientos, al 31 de diciembre de 2021, que las dependencias y entidades generen por la aplicación de las disposiciones contenidas en este capítulo o por cualquier otro motivo  durante el ejercicio, salvo aquellas economías en materia de pensiones y seguridad social y las que se generen por la venta de bienes y servicios de las entidades, serán reintegradas a la hacienda pública dentro de los quince días naturales siguientes al cierre del ejercicio.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37. Determinación de reducciones, diferimiento o cancelaciones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Poder Ejecutivo del estado, por conducto de la secretaría, también podrá determinar las reducciones, diferimientos o cancelaciones de programas y conceptos de gasto de las dependencias y entidades, con el fin de atender las prioridades establecidas por el titular del Poder Ejecutivo.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38. Techo de financiamiento neto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Si durante el ejercicio fiscal 2022, se actualiza alguno de los supuestos previstos por el artículo 7 de la ley de disciplina financiera, con base en el cual se proyecte incurrir al cierre del ejercicio en un balance presupuestario de recursos disponibles negativo se autoriza al Poder Ejecutivo del Estado conforme al artículo 46, segundo párrafo, de la misma ley para ampliar el techo de financiamiento neto hasta por el monto necesario para solventar las causas que generaron el balance presupuestario de recursos disponible negativo.</w:t>
      </w:r>
      <w:bookmarkStart w:id="31" w:name="capítulo-ii-1"/>
      <w:bookmarkEnd w:id="30"/>
    </w:p>
    <w:p w:rsidR="00483EE9" w:rsidRPr="0002111E" w:rsidRDefault="00483EE9" w:rsidP="0002111E">
      <w:pPr>
        <w:keepNext/>
        <w:keepLines/>
        <w:spacing w:after="0" w:line="240" w:lineRule="auto"/>
        <w:jc w:val="center"/>
        <w:outlineLvl w:val="1"/>
        <w:rPr>
          <w:rFonts w:ascii="Arial" w:hAnsi="Arial" w:cs="Arial"/>
          <w:b/>
          <w:color w:val="000000"/>
          <w:lang w:val="es-MX" w:eastAsia="en-US"/>
        </w:rPr>
      </w:pPr>
      <w:r w:rsidRPr="0002111E">
        <w:rPr>
          <w:rFonts w:ascii="Arial" w:hAnsi="Arial" w:cs="Arial"/>
          <w:b/>
          <w:color w:val="000000"/>
          <w:lang w:val="es-MX" w:eastAsia="en-US"/>
        </w:rPr>
        <w:t>Capítulo II</w:t>
      </w:r>
    </w:p>
    <w:p w:rsidR="0002111E" w:rsidRDefault="0002111E" w:rsidP="0002111E">
      <w:pPr>
        <w:keepNext/>
        <w:keepLines/>
        <w:spacing w:after="0" w:line="240" w:lineRule="auto"/>
        <w:jc w:val="center"/>
        <w:outlineLvl w:val="1"/>
        <w:rPr>
          <w:rFonts w:ascii="Arial" w:hAnsi="Arial" w:cs="Arial"/>
          <w:b/>
          <w:color w:val="000000"/>
          <w:lang w:val="es-MX" w:eastAsia="en-US"/>
        </w:rPr>
      </w:pPr>
      <w:bookmarkStart w:id="32" w:name="Xc6ec9d217a4f84474df3e3556079850e49325e4"/>
      <w:bookmarkEnd w:id="31"/>
      <w:r>
        <w:rPr>
          <w:rFonts w:ascii="Arial" w:hAnsi="Arial" w:cs="Arial"/>
          <w:b/>
          <w:color w:val="000000"/>
          <w:lang w:val="es-MX" w:eastAsia="en-US"/>
        </w:rPr>
        <w:t>Eficiencia, Eficacia, E</w:t>
      </w:r>
      <w:r w:rsidR="00483EE9" w:rsidRPr="0002111E">
        <w:rPr>
          <w:rFonts w:ascii="Arial" w:hAnsi="Arial" w:cs="Arial"/>
          <w:b/>
          <w:color w:val="000000"/>
          <w:lang w:val="es-MX" w:eastAsia="en-US"/>
        </w:rPr>
        <w:t xml:space="preserve">conomía, </w:t>
      </w:r>
      <w:r>
        <w:rPr>
          <w:rFonts w:ascii="Arial" w:hAnsi="Arial" w:cs="Arial"/>
          <w:b/>
          <w:color w:val="000000"/>
          <w:lang w:val="es-MX" w:eastAsia="en-US"/>
        </w:rPr>
        <w:t xml:space="preserve">Transparencia y Honradez </w:t>
      </w:r>
    </w:p>
    <w:p w:rsidR="00483EE9" w:rsidRPr="0002111E" w:rsidRDefault="0002111E" w:rsidP="0002111E">
      <w:pPr>
        <w:keepNext/>
        <w:keepLines/>
        <w:spacing w:after="0" w:line="240" w:lineRule="auto"/>
        <w:jc w:val="center"/>
        <w:outlineLvl w:val="1"/>
        <w:rPr>
          <w:rFonts w:ascii="Arial" w:hAnsi="Arial" w:cs="Arial"/>
          <w:b/>
          <w:color w:val="000000"/>
          <w:lang w:val="es-MX" w:eastAsia="en-US"/>
        </w:rPr>
      </w:pPr>
      <w:r>
        <w:rPr>
          <w:rFonts w:ascii="Arial" w:hAnsi="Arial" w:cs="Arial"/>
          <w:b/>
          <w:color w:val="000000"/>
          <w:lang w:val="es-MX" w:eastAsia="en-US"/>
        </w:rPr>
        <w:t>en el Ejercicio del G</w:t>
      </w:r>
      <w:r w:rsidR="00483EE9" w:rsidRPr="0002111E">
        <w:rPr>
          <w:rFonts w:ascii="Arial" w:hAnsi="Arial" w:cs="Arial"/>
          <w:b/>
          <w:color w:val="000000"/>
          <w:lang w:val="es-MX" w:eastAsia="en-US"/>
        </w:rPr>
        <w:t>asto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39. Viáticos y gastos de traslado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viáticos y gastos de traslado para el personal adscrito a las dependencias deberán ser autorizados por sus titulares, previa valoración y conveniencia de la comisión que motiva la necesidad de traslado o asistencia del o los servidores públicos, debiéndose ajustar al tabulador aprobado por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40. Principio de anualidad del presupuesto para fideicomisos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Se prohíbe la celebración de fideicomisos, mandatos o contratos análogos, que tengan como propósito eludir la anualidad de este presupuesto.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41. Aplicación de superávit</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Cuando durante el ejercicio fiscal se presenten recursos económicos excedentes derivados de un superávit presupuestal de los ingresos recaudados respecto de los ingresos estimados se estará a lo siguiente: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a) Tratándose de recursos excedentes de origen federal, el destino en que habrán de emplearse será́ el previsto en la legislación federal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b) Si el superávit proviene de ingresos excedentes de recursos estatales, se estará a lo dispuesto en la ley de disciplina financiera.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c) Cuando se trate de economías o remanentes de recursos estatales, deberán reintegrarse a la Tesorería General del Estado dentro del término de quince días naturales del ejercicio siguiente a que se haya generado y en términos del artículo 92 de la Ley del Presupuesto y Contabilidad Gubernamental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d) En el caso de ahorros presupuestarios de recursos estatales se estará a lo dispuesto en el artículo 43 de este decreto.</w:t>
      </w:r>
    </w:p>
    <w:p w:rsidR="00D82651" w:rsidRDefault="00D82651"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42. Racionalización del gasto por menores ingresos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caso de que durante el ejercicio fiscal exista un déficit en el ingreso recaudado previsto en la ley de ingresos, se estará a lo dispuesto en los artículos 15 de la ley de disciplina financiera y 29 de la Ley del Presupuesto y Contabilidad Gubernamental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 anterior, salvo que se trate de las hipótesis de excepción previstas por el artículo 7 de la ley de disciplina financiera, que motiven incurrir en un balance presupuestario de recursos disponibles negativo o en cuyo caso se autoriza, conforme al artículo 46, segundo párrafo, de la misma ley, el monto de financiamiento neto necesario para solventar las causas que generaron dicho desbalance.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su caso, los poderes y los organismos autónomos deberán emitir sus propias normas de disciplina presupuestaria.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43. Aplicación de ahorros presupuestarios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ahorros presupuestarios que se obtengan podrán aplicarse conforme a lo establecido en el ley de disciplina financiera y la Ley del Presupuesto y Contabilidad Gubernamental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podrá emitir durante el ejercicio fiscal, disposiciones sobre la operación, evaluación y ejercicio del gasto de los ahorros presupuestarios o de las economías del ejercicio fiscal.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44. Cargas financieras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sin exceder sus presupuestos autorizados responderán de las cargas financieras que se causen por no cubrir oportunamente los adeudos no fiscales contraídos entre sí. Asimismo, conforme a los lineamientos que expida la secretaría, las dependencias y entidades podrán depurar las cuentas contables por adeudos no fiscales contraídos entre sí.</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45. Compensaciones presupuestales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analizando los objetivos y la situación de las finanzas públicas, podrá autorizar compensaciones presupuestales entre dependencias y entidades, indistintamente unas con otras, correspondientes a sus ingresos y egresos, cuando cubran obligaciones entre sí, derivadas de variaciones entre la ley de ingresos y el presupuesto de egresos del ejercicio.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importe del pago con cargo al presupuesto del deudor deberá tener su correspondiente ingreso registrado en la ley de ingresos o, en su caso, podrá cubrir el importe con ingresos adicionales de la entidad. También se podrá dar el otorgamiento de subsidios en los precios de los bienes o servicios por parte de la entidad acreedora.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46. Sujeción a montos autorizados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los organismos autónomos, así́ como las dependencias y entidades deberán sujetarse a los montos autorizados en este presupuesto, y en su caso, a las adecuaciones presupuestales autorizadas en los términos de este decreto y de la Ley del Presupuesto y Contabilidad Gubernamental del Estado de Yucatán y su reglamento; por consiguiente, no deberán adquirir compromisos distintos a los estipulados en el presupuesto aprobado o modificado, según sea el caso.</w:t>
      </w:r>
      <w:bookmarkStart w:id="33" w:name="título-cuarto"/>
      <w:bookmarkEnd w:id="32"/>
    </w:p>
    <w:p w:rsidR="00483EE9" w:rsidRPr="00042E62" w:rsidRDefault="00042E62" w:rsidP="00042E62">
      <w:pPr>
        <w:keepNext/>
        <w:keepLines/>
        <w:spacing w:after="0" w:line="240" w:lineRule="auto"/>
        <w:jc w:val="center"/>
        <w:outlineLvl w:val="1"/>
        <w:rPr>
          <w:rFonts w:ascii="Arial" w:hAnsi="Arial" w:cs="Arial"/>
          <w:b/>
          <w:color w:val="000000"/>
          <w:lang w:val="es-MX" w:eastAsia="en-US"/>
        </w:rPr>
      </w:pPr>
      <w:r w:rsidRPr="00042E62">
        <w:rPr>
          <w:rFonts w:ascii="Arial" w:hAnsi="Arial" w:cs="Arial"/>
          <w:b/>
          <w:color w:val="000000"/>
          <w:lang w:val="es-MX" w:eastAsia="en-US"/>
        </w:rPr>
        <w:t>Título C</w:t>
      </w:r>
      <w:r w:rsidR="00483EE9" w:rsidRPr="00042E62">
        <w:rPr>
          <w:rFonts w:ascii="Arial" w:hAnsi="Arial" w:cs="Arial"/>
          <w:b/>
          <w:color w:val="000000"/>
          <w:lang w:val="es-MX" w:eastAsia="en-US"/>
        </w:rPr>
        <w:t>uarto</w:t>
      </w:r>
    </w:p>
    <w:p w:rsidR="00483EE9" w:rsidRDefault="00042E62" w:rsidP="00042E62">
      <w:pPr>
        <w:keepNext/>
        <w:keepLines/>
        <w:spacing w:after="0" w:line="240" w:lineRule="auto"/>
        <w:jc w:val="center"/>
        <w:outlineLvl w:val="1"/>
        <w:rPr>
          <w:rFonts w:ascii="Arial" w:hAnsi="Arial" w:cs="Arial"/>
          <w:b/>
          <w:color w:val="000000"/>
          <w:lang w:val="es-MX" w:eastAsia="en-US"/>
        </w:rPr>
      </w:pPr>
      <w:bookmarkStart w:id="34" w:name="ejercicio-del-gasto"/>
      <w:bookmarkEnd w:id="33"/>
      <w:r>
        <w:rPr>
          <w:rFonts w:ascii="Arial" w:hAnsi="Arial" w:cs="Arial"/>
          <w:b/>
          <w:color w:val="000000"/>
          <w:lang w:val="es-MX" w:eastAsia="en-US"/>
        </w:rPr>
        <w:t>Ejercicio del G</w:t>
      </w:r>
      <w:r w:rsidR="00483EE9" w:rsidRPr="00042E62">
        <w:rPr>
          <w:rFonts w:ascii="Arial" w:hAnsi="Arial" w:cs="Arial"/>
          <w:b/>
          <w:color w:val="000000"/>
          <w:lang w:val="es-MX" w:eastAsia="en-US"/>
        </w:rPr>
        <w:t>asto</w:t>
      </w:r>
      <w:bookmarkStart w:id="35" w:name="capítulo-i-2"/>
      <w:bookmarkEnd w:id="34"/>
    </w:p>
    <w:p w:rsidR="00042E62" w:rsidRPr="00042E62" w:rsidRDefault="00042E62" w:rsidP="00042E62">
      <w:pPr>
        <w:keepNext/>
        <w:keepLines/>
        <w:spacing w:after="0" w:line="240" w:lineRule="auto"/>
        <w:jc w:val="center"/>
        <w:outlineLvl w:val="1"/>
        <w:rPr>
          <w:rFonts w:ascii="Arial" w:hAnsi="Arial" w:cs="Arial"/>
          <w:b/>
          <w:color w:val="000000"/>
          <w:lang w:val="es-MX" w:eastAsia="en-US"/>
        </w:rPr>
      </w:pPr>
    </w:p>
    <w:p w:rsidR="00483EE9" w:rsidRPr="00042E62" w:rsidRDefault="00483EE9" w:rsidP="00042E62">
      <w:pPr>
        <w:keepNext/>
        <w:keepLines/>
        <w:spacing w:after="0" w:line="240" w:lineRule="auto"/>
        <w:jc w:val="center"/>
        <w:outlineLvl w:val="1"/>
        <w:rPr>
          <w:rFonts w:ascii="Arial" w:hAnsi="Arial" w:cs="Arial"/>
          <w:b/>
          <w:color w:val="000000"/>
          <w:lang w:val="es-MX" w:eastAsia="en-US"/>
        </w:rPr>
      </w:pPr>
      <w:r w:rsidRPr="00042E62">
        <w:rPr>
          <w:rFonts w:ascii="Arial" w:hAnsi="Arial" w:cs="Arial"/>
          <w:b/>
          <w:color w:val="000000"/>
          <w:lang w:val="es-MX" w:eastAsia="en-US"/>
        </w:rPr>
        <w:t>Capítulo I</w:t>
      </w:r>
    </w:p>
    <w:p w:rsidR="00483EE9" w:rsidRPr="00042E62" w:rsidRDefault="00042E62" w:rsidP="00042E62">
      <w:pPr>
        <w:keepNext/>
        <w:keepLines/>
        <w:spacing w:after="0" w:line="240" w:lineRule="auto"/>
        <w:jc w:val="center"/>
        <w:outlineLvl w:val="1"/>
        <w:rPr>
          <w:rFonts w:ascii="Arial" w:hAnsi="Arial" w:cs="Arial"/>
          <w:b/>
          <w:color w:val="000000"/>
          <w:lang w:val="es-MX" w:eastAsia="en-US"/>
        </w:rPr>
      </w:pPr>
      <w:bookmarkStart w:id="36" w:name="disposiciones-preliminares"/>
      <w:bookmarkEnd w:id="35"/>
      <w:r>
        <w:rPr>
          <w:rFonts w:ascii="Arial" w:hAnsi="Arial" w:cs="Arial"/>
          <w:b/>
          <w:color w:val="000000"/>
          <w:lang w:val="es-MX" w:eastAsia="en-US"/>
        </w:rPr>
        <w:t>Disposiciones P</w:t>
      </w:r>
      <w:r w:rsidR="00483EE9" w:rsidRPr="00042E62">
        <w:rPr>
          <w:rFonts w:ascii="Arial" w:hAnsi="Arial" w:cs="Arial"/>
          <w:b/>
          <w:color w:val="000000"/>
          <w:lang w:val="es-MX" w:eastAsia="en-US"/>
        </w:rPr>
        <w:t>reliminares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47. Erogaciones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Será causa de responsabilidad por parte de los titulares de las dependencias y entidades de la Administración Pública estatal, el realizar erogaciones que no se encuentren registradas y devengadas al 31 de diciembre de 2022, así como contraer compromisos de gasto fuera de los presupuestos aprobados.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solo podrán efectuar operaciones y contraer compromisos cuando tengan suficiencia presupuestal. La secretaría no reconocerá adeudos ni pagos por cantidades reclamadas o erogaciones efectuadas en contravención a esta disposición. Los servidores públicos que incurran en este tipo de desviaciones se harán acreedores a las responsabilidades y sanciones en los términos de la legislación aplicable en la materia.</w:t>
      </w:r>
    </w:p>
    <w:p w:rsidR="00D82651" w:rsidRDefault="00D82651"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48. Autonomía de gestión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los organismos autónomos y las entidades paraestatales ejercerán sus presupuestos con la autonomía de gestión que les confieran las leyes vigentes y con base en los calendarios que les sean comunicados por la secretaría, los cuales estarán en función de la capacidad financiera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49. Principio de anualidad</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De acuerdo con el principio de anualidad, el presupuesto inicia el 1 de enero y termina el 31 de diciembre del ejercicio fiscal correspondiente, por lo que los saldos presupuestales disponibles en las dependencias, entidades y cualquier otro ejecutor de gasto, no son acumulables para el siguiente ejercicio fiscal.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Conforme a lo anterior, las dependencias y entidades a efecto de aplicar su presupuesto de manera completa y eficiente podrán generar compromisos hasta el último día del ejercicio, siempre que cuenten con el presupuesto disponible y se apeguen a la normativa aplicable para tal efecto.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50. Adeudos omitidos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Al cierre presupuestal del ejercicio fiscal, los comprobantes de afectaciones al gasto público que no hubieran sido informados para su registro y compromiso serán responsabilidad única y exclusiva de los titulares de las dependencias y entidades como ejecutores del gasto, quienes deberán responder por dichos adeudos omitidos.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51. Inversiones financieras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Con excepción de la secretaría, todas las demás dependencias se abstendrán de realizar cualquier tipo de inversión financiera con recursos provenientes del presupuesto. Las entidades que utilicen instrumentos bancarios productivos deberán informar trimestralmente a la secretaría sobre el manejo y destino de este tipo de recursos.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rubros de gasto de las inversiones financieras que realicen las entidades deberán estar previstos en sus presupuestos de egresos.</w:t>
      </w:r>
    </w:p>
    <w:p w:rsidR="00D82651" w:rsidRDefault="00D82651"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52. Convenios o actos jurídicos prohibidos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titulares de las dependencias y entidades, con excepción de las que cuenten con autorización previa y expresa de la secretaría y de sus órganos de gobierno correspondientes, no deberán suscribir convenios ni otros actos jurídicos análogos que impliquen: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I. Realizar erogaciones mayores o adicionales a las aprobadas en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II. Contraer obligaciones no autorizadas en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III. Comprometer recursos de subsecuentes ejercicios fiscales, salvo los casos establecidos en este decreto y demás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IV. Contravenir las políticas para la reducción del gasto de la Administración Pública estatal, salvo los casos debidamente justificados por caso fortuito o de fuerza mayor.</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53. Regularización de la ampliación líquida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que tramiten transferencias adicionales a las aprobadas en este decreto, provenientes de recursos federales, solicitarán a la secretaría que regularice la ampliación líquida para su aplicación en los programas y proyectos que operan.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54. Incumplimiento de las disposiciones sobre el ejercicio del gasto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incumplimiento de lo dispuesto en este capítulo será causa de responsabilidad en los términos de la legislación en materia de responsabilidades administrativas, así como de la legislación que resulte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55. Erogaciones de ingresos adicionales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titular del Poder Ejecutivo del estado, por conducto de la secretaría, podrá autorizar a las dependencias y entidades, erogaciones adicionales con cargo a los ingresos de la misma naturaleza que se obtengan, previa presentación de un informe trimestral en el que se detalle el ingreso programado, el ingreso obtenido y los programas, proyectos y acciones en las cuales se aplicará el ingreso adicional.</w:t>
      </w:r>
    </w:p>
    <w:p w:rsidR="00D82651" w:rsidRDefault="00D82651"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56. Opinión tratándose de erogaciones de infraestructura básica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Cuando las entidades pretendan realizar erogaciones de infraestructura básica por casos de contingencias o de actividades fuera de sus programas normales de operación, deberán contar con la opinión previa de la secretaría.</w:t>
      </w:r>
      <w:bookmarkStart w:id="37" w:name="capítulo-ii-2"/>
      <w:bookmarkEnd w:id="36"/>
    </w:p>
    <w:p w:rsidR="00483EE9" w:rsidRPr="00483EE9" w:rsidRDefault="00483EE9" w:rsidP="00042E62">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II</w:t>
      </w:r>
    </w:p>
    <w:bookmarkEnd w:id="37"/>
    <w:p w:rsidR="00483EE9" w:rsidRPr="00042E62" w:rsidRDefault="00042E62" w:rsidP="00042E62">
      <w:pPr>
        <w:keepNext/>
        <w:keepLines/>
        <w:spacing w:after="0" w:line="240" w:lineRule="auto"/>
        <w:jc w:val="center"/>
        <w:outlineLvl w:val="1"/>
        <w:rPr>
          <w:rFonts w:ascii="Arial" w:hAnsi="Arial" w:cs="Arial"/>
          <w:b/>
          <w:color w:val="000000"/>
          <w:lang w:val="es-MX" w:eastAsia="en-US"/>
        </w:rPr>
      </w:pPr>
      <w:r>
        <w:rPr>
          <w:rFonts w:ascii="Arial" w:hAnsi="Arial" w:cs="Arial"/>
          <w:b/>
          <w:color w:val="000000"/>
          <w:lang w:val="es-MX" w:eastAsia="en-US"/>
        </w:rPr>
        <w:t>Asignaciones a las Entidades del Sector Público P</w:t>
      </w:r>
      <w:r w:rsidR="00483EE9" w:rsidRPr="00042E62">
        <w:rPr>
          <w:rFonts w:ascii="Arial" w:hAnsi="Arial" w:cs="Arial"/>
          <w:b/>
          <w:color w:val="000000"/>
          <w:lang w:val="es-MX" w:eastAsia="en-US"/>
        </w:rPr>
        <w:t>araestatal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57. Justificación de las erogaciones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Sin excepción, las entidades de la Administración Pública del estado estarán sujetas a seguimiento programático presupuestal, por lo que deberán justificar plenamente los montos a erogar en relación con los programas y asignaciones autorizados en este presupuesto.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58. Obligaciones fiscales y de seguridad social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todos los casos, las entidades deberán cumplir sus obligaciones fiscales y aportar las cuotas y contribuciones de seguridad social, el incumplimiento de lo anterior podrá ser causa de responsabilidad y de suspensión en la ministración de los recursos.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59. Condiciones de asignación y ejecución de gastos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asignaciones presupuestales y la consecuente ejecución de gastos de las entidades estarán condicionadas al cumplimiento de las siguientes normas: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D82651">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Presentar al Poder Ejecutivo del estado, por conducto de la secretaría, su estimación de ingresos y presupuesto de egresos cuando les sea requerido.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II.</w:t>
      </w:r>
      <w:r w:rsidRPr="00483EE9">
        <w:rPr>
          <w:rFonts w:ascii="Arial" w:eastAsia="Calibri" w:hAnsi="Arial" w:cs="Arial"/>
          <w:color w:val="auto"/>
          <w:lang w:val="es-MX" w:eastAsia="en-US"/>
        </w:rPr>
        <w:t xml:space="preserve"> Proporcionar la información y demás datos que solicite la secretaría para la elaboración de los informes trimestrales sobre las finanzas públicas.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 III. </w:t>
      </w:r>
      <w:r w:rsidRPr="00483EE9">
        <w:rPr>
          <w:rFonts w:ascii="Arial" w:eastAsia="Calibri" w:hAnsi="Arial" w:cs="Arial"/>
          <w:color w:val="auto"/>
          <w:lang w:val="es-MX" w:eastAsia="en-US"/>
        </w:rPr>
        <w:t>Proporcionar los datos e información que solicite la SEPLAN para la elaboración de los informes de gestión y de seguimiento a los aspectos susceptibles de mejora.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IV. </w:t>
      </w:r>
      <w:r w:rsidRPr="00483EE9">
        <w:rPr>
          <w:rFonts w:ascii="Arial" w:eastAsia="Calibri" w:hAnsi="Arial" w:cs="Arial"/>
          <w:color w:val="auto"/>
          <w:lang w:val="es-MX" w:eastAsia="en-US"/>
        </w:rPr>
        <w:t>Deberán informar trimestralmente a la secretaría, en su caso, con un desglose mensual, sobre los ingresos obtenidos en su flujo de presupuesto, diferenciando las metas de balance presupuestario y de balance primario; asimismo deberá contener la información relativa a las adecuaciones presupuestarias internas, a nivel flujo de efectivo y sobre su situación financiera, presentando los estados presupuestales, financieros y económicos establecidos dentro del marco de la armonización contable y presupuestal.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V.</w:t>
      </w:r>
      <w:r w:rsidRPr="00483EE9">
        <w:rPr>
          <w:rFonts w:ascii="Arial" w:eastAsia="Calibri" w:hAnsi="Arial" w:cs="Arial"/>
          <w:color w:val="auto"/>
          <w:lang w:val="es-MX" w:eastAsia="en-US"/>
        </w:rPr>
        <w:t xml:space="preserve"> Solicitar previamente a la secretaría, la autorización para realizar adecuaciones presupuestarias externas conforme a lo establecido en la Ley del Presupuesto y Contabilidad Gubernamental del Estado de Yucatán y su reglamento.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 VI. </w:t>
      </w:r>
      <w:r w:rsidRPr="00483EE9">
        <w:rPr>
          <w:rFonts w:ascii="Arial" w:eastAsia="Calibri" w:hAnsi="Arial" w:cs="Arial"/>
          <w:color w:val="auto"/>
          <w:lang w:val="es-MX" w:eastAsia="en-US"/>
        </w:rPr>
        <w:t>Aplicar las medidas de modernización, racionalidad, austeridad y disciplina presupuestaria que se establezcan para la Administración Pública estatal. Dichas medidas deberán orientarse a reducir el gasto en servicios personales y el gasto administrativo y de apoyo y, en su caso, a no incrementarlo, lo anterior conforme a las normas establecidas en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VII. </w:t>
      </w:r>
      <w:r w:rsidRPr="00483EE9">
        <w:rPr>
          <w:rFonts w:ascii="Arial" w:eastAsia="Calibri" w:hAnsi="Arial" w:cs="Arial"/>
          <w:color w:val="auto"/>
          <w:lang w:val="es-MX" w:eastAsia="en-US"/>
        </w:rPr>
        <w:t>Aplicar los superávits generados conforme a lo establecido en el artículo 41 del presente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VIII.</w:t>
      </w:r>
      <w:r w:rsidRPr="00483EE9">
        <w:rPr>
          <w:rFonts w:ascii="Arial" w:eastAsia="Calibri" w:hAnsi="Arial" w:cs="Arial"/>
          <w:color w:val="auto"/>
          <w:lang w:val="es-MX" w:eastAsia="en-US"/>
        </w:rPr>
        <w:t xml:space="preserve"> No se podrá ampliar el capítulo 1000 de servicios personales mediante la transferencia de recursos de otros capítulos de gasto, salvo las disposiciones que expresamente establezca la Ley del Presupuesto y Contabilidad Gubernamental o la ley de disciplina financiera.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IX.</w:t>
      </w:r>
      <w:r w:rsidRPr="00483EE9">
        <w:rPr>
          <w:rFonts w:ascii="Arial" w:eastAsia="Calibri" w:hAnsi="Arial" w:cs="Arial"/>
          <w:color w:val="auto"/>
          <w:lang w:val="es-MX" w:eastAsia="en-US"/>
        </w:rPr>
        <w:t xml:space="preserve"> Deberán integrar los elementos de diseño de los programas presupuestarios, la matriz de indicadores para resultados, las metas e indicadores de desempeño presupuestales y financieros, así como las reglas de operación correspondientes a las transferencias en numerario o en especie que se entreguen a individuos u organizaciones, de conformidad con el proceso de implementación de la gestión y presupuestación basados en resultados.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w:t>
      </w:r>
      <w:r w:rsidRPr="00483EE9">
        <w:rPr>
          <w:rFonts w:ascii="Arial" w:eastAsia="Calibri" w:hAnsi="Arial" w:cs="Arial"/>
          <w:color w:val="auto"/>
          <w:lang w:val="es-MX" w:eastAsia="en-US"/>
        </w:rPr>
        <w:t xml:space="preserve"> Capturar en el Sistema de Seguimiento y Evaluación del Desempeño, dentro de los quince días naturales siguientes a la terminación de cada trimestre, un informe sobre los indicadores y el cumplimiento de las metas a que se refiere la fracción anterior, con el propósito de informar a la SEPLAN sobre el seguimiento de sus programas con base en metas e indicadores. En su caso, la propia SEPLAN emitirá las recomendaciones correspondientes. Asimismo, capturar e informar oportunamente los avances de la gestión y el desempeño asociado a las actividades vinculadas a los programas presupuestarios.</w:t>
      </w:r>
    </w:p>
    <w:p w:rsidR="00483EE9" w:rsidRPr="00483EE9" w:rsidRDefault="00483EE9" w:rsidP="00042E62">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III</w:t>
      </w:r>
    </w:p>
    <w:p w:rsidR="00483EE9" w:rsidRPr="00042E62" w:rsidRDefault="00042E62" w:rsidP="00042E62">
      <w:pPr>
        <w:keepNext/>
        <w:keepLines/>
        <w:spacing w:after="0" w:line="240" w:lineRule="auto"/>
        <w:jc w:val="center"/>
        <w:outlineLvl w:val="1"/>
        <w:rPr>
          <w:rFonts w:ascii="Arial" w:hAnsi="Arial" w:cs="Arial"/>
          <w:b/>
          <w:color w:val="000000"/>
          <w:lang w:val="es-MX" w:eastAsia="en-US"/>
        </w:rPr>
      </w:pPr>
      <w:bookmarkStart w:id="38" w:name="servicios-personales"/>
      <w:bookmarkEnd w:id="8"/>
      <w:r>
        <w:rPr>
          <w:rFonts w:ascii="Arial" w:hAnsi="Arial" w:cs="Arial"/>
          <w:b/>
          <w:color w:val="000000"/>
          <w:lang w:val="es-MX" w:eastAsia="en-US"/>
        </w:rPr>
        <w:t>Servicios P</w:t>
      </w:r>
      <w:r w:rsidR="00483EE9" w:rsidRPr="00042E62">
        <w:rPr>
          <w:rFonts w:ascii="Arial" w:hAnsi="Arial" w:cs="Arial"/>
          <w:b/>
          <w:color w:val="000000"/>
          <w:lang w:val="es-MX" w:eastAsia="en-US"/>
        </w:rPr>
        <w:t>ersonales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60. Plazas presupuestales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número de plazas y contrataciones externas para el ejercicio fiscal 2022 se desglosa en los tomos II, III y IV y en el anexo 8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Del total de plazas asignadas al Poder Ejecutivo, 64,074 corresponden al magisterio estatal y federalizado. En los tomos II, III y IV se presenta el desglose analítico de plazas, el tabulador de sueldos y salarios y los sueldos de los servidores públicos de los mandos medios y superiores del Poder Ejecutivo estatal, así como de los poderes, de los organismos autónomos y de las entidades paraestatales.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gasto por ejercer en educación del Gobierno del estado durante el ejercicio 2022, identificado por el origen de su fuente de financiamiento, se detalla en el anexo 3.</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61. Erogaciones para pensiones y jubilaciones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erogaciones previstas para pensiones y jubilaciones se establecen en los anexos 6.2. y 6.3.</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62. Gasto en servicios personales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gasto en servicios personales comprende la totalidad de los recursos para cubrir, con base en lo establecido en la ley de disciplina financiera y demás normativa aplicable, las percepciones ordinarias y extraordinarias a favor de los servidores públicos de base o de confianza a su servicio, así como la contratación de servicios profesionales por honorarios asimilables a sueldos.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montos presentados en los tomos II, III y IV podrán variar en caso de que se presente alguna de las excepciones establecidas en el artículo 10 de la propia ley de disciplina financiera.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contenido de estos tomos comprende:</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 xml:space="preserve">I. </w:t>
      </w:r>
      <w:r w:rsidRPr="00483EE9">
        <w:rPr>
          <w:rFonts w:ascii="Arial" w:eastAsia="Calibri" w:hAnsi="Arial" w:cs="Arial"/>
          <w:color w:val="auto"/>
          <w:lang w:val="es-MX" w:eastAsia="en-US"/>
        </w:rPr>
        <w:t>Las remuneraciones de los servidores públicos, con un desglose de las percepciones ordinarias y extraordinarias, e incluye las erogaciones por concepto de obligaciones de carácter fiscal y de seguridad social inherentes a dichas remuneraciones.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Las previsiones salariales y económicas para cubrir los incrementos salariales, la creación de plazas y otras medidas económicas de índole laboral. Dichas previsiones están incluidas en el capítulo 1000, Servicios Personales, del presupuesto.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63. Remuneraciones de servidores públicos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servidores públicos ocupantes de las plazas a que se refiere el artículo 60, percibirán las remuneraciones establecidas en el tabulador de sueldos y salarios contenido en los tomos II, III y IV de este presupuesto, sin que el total de erogaciones por servicios exceda los montos aprobados en este, salvo lo previsto en el artículo 10 de la ley de disciplina financiera y demás disposiciones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64. Criterios para los incrementos salariales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el establecimiento y determinación de los criterios que regulen los incrementos salariales, la secretaría se sujetará a lo previsto en la normativa que para tal efecto se emita en materia de administración, remuneraciones y desarrollo del personal, y cualquier otra incidencia que modifique la relación jurídico-laboral entre el estado y sus servidores públicos, incluyendo el control y elaboración de la nómina del personal del Gobierno del estado.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entidades públicas y los sindicatos establecerán conjuntamente los criterios y los períodos para revisar las prestaciones que disfruten los trabajadores. Las condiciones generales de trabajo de cada entidad pública deberán ser consultadas a la secretaría y a las tesorerías municipales correspondientes.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presupuesto de remuneraciones no tendrá características de techo financiero autorizado, ya que estará en función de la plantilla de personal autorizada y las economías que se generen estarán sujetas a las consideraciones que para su ejercicio determine la secretaría.</w:t>
      </w:r>
    </w:p>
    <w:p w:rsidR="00D2275C" w:rsidRDefault="00D2275C"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65. Administración, normativa y control de los servicios personales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administración, normativa y control del capítulo de servicios personales del Poder Ejecutivo del Estado está a cargo de la secretaría, lo anterior de conformidad con lo establecido en el Código de la Administración Pública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Solo la secretaría podrá autorizar adecuaciones a las estructuras orgánicas de las dependencias y entidades públicas, sin que ello implique la aprobación de recursos adicionales, salvo los casos en los que se otorguen incrementos presupuestales por creación de plazas nuevas.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solo podrán modificar sus estructuras orgánicas y laborales aprobadas para el ejercicio fiscal 2022, previa autorización de la secretaría y de conformidad con el Código de la Administración Pública de Yucatán y su reglamento, la Ley del Presupuesto y Contabilidad Gubernamental del Estado de Yucatán, su reglamento y demás normativa aplicable. Esta modificación solo podrá realizarse, siempre que cuenten con los recursos presupuestales suficientes o cuando la secretaría les otorgue el incremento presupuestal correspondiente.</w:t>
      </w:r>
    </w:p>
    <w:p w:rsidR="00B575CF" w:rsidRDefault="00B575CF" w:rsidP="00483EE9">
      <w:pPr>
        <w:spacing w:before="100" w:beforeAutospacing="1" w:after="100" w:afterAutospacing="1" w:line="240" w:lineRule="auto"/>
        <w:rPr>
          <w:rFonts w:ascii="Arial" w:eastAsia="Calibri" w:hAnsi="Arial" w:cs="Arial"/>
          <w:b/>
          <w:bCs/>
          <w:color w:val="auto"/>
          <w:lang w:val="es-MX" w:eastAsia="en-US"/>
        </w:rPr>
      </w:pPr>
    </w:p>
    <w:p w:rsidR="00B575CF" w:rsidRDefault="00B575CF"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66. Límite de la asignación de recursos para servicios personales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metodología aplicada para el límite de la asignación de recursos para servicios personales es la correspondiente al artículo 10 de la Ley de Disciplina Financiera. El desglose correspondiente de la asignación global de recursos para servicios personales del presupuesto se prevé en el Anexo 8 del presente decreto y los tomos II, III y IV.</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67. Reglas sobre el ejercicio y pago de servicios personales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al realizar el ejercicio y pago por concepto de servicios personales, deberán sujetarse a lo siguiente:</w:t>
      </w:r>
    </w:p>
    <w:p w:rsidR="00483EE9" w:rsidRPr="00483EE9" w:rsidRDefault="00483EE9" w:rsidP="00D82651">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 xml:space="preserve">I. </w:t>
      </w:r>
      <w:r w:rsidRPr="00483EE9">
        <w:rPr>
          <w:rFonts w:ascii="Arial" w:eastAsia="Calibri" w:hAnsi="Arial" w:cs="Arial"/>
          <w:color w:val="auto"/>
          <w:lang w:val="es-MX" w:eastAsia="en-US"/>
        </w:rPr>
        <w:t>Las remuneraciones de los trabajadores se deberán apegar estrictamente a los niveles establecidos en los tabuladores de sueldos, cuotas, tarifas y demás asignaciones autorizadas por la secretaría y los órganos de gobierno de las entidades.</w:t>
      </w:r>
    </w:p>
    <w:p w:rsidR="00483EE9" w:rsidRPr="00483EE9" w:rsidRDefault="00483EE9" w:rsidP="00D82651">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 xml:space="preserve">II. </w:t>
      </w:r>
      <w:r w:rsidRPr="00483EE9">
        <w:rPr>
          <w:rFonts w:ascii="Arial" w:eastAsia="Calibri" w:hAnsi="Arial" w:cs="Arial"/>
          <w:color w:val="auto"/>
          <w:lang w:val="es-MX" w:eastAsia="en-US"/>
        </w:rPr>
        <w:t>Reducir al mínimo indispensable el pago de horas extras y de compensaciones.</w:t>
      </w:r>
    </w:p>
    <w:p w:rsidR="00483EE9" w:rsidRPr="00483EE9" w:rsidRDefault="00483EE9" w:rsidP="00D82651">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Los pagos de las remuneraciones adicionales por jornadas y por horas extraordinarias y otras prestaciones del personal que labora en las entidades que se rijan por contratos colectivos de trabajo, se efectuarán de acuerdo con las estipulaciones contractuales.</w:t>
      </w:r>
    </w:p>
    <w:p w:rsidR="00483EE9" w:rsidRPr="00483EE9" w:rsidRDefault="00483EE9" w:rsidP="00D82651">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IV.</w:t>
      </w:r>
      <w:r w:rsidRPr="00483EE9">
        <w:rPr>
          <w:rFonts w:ascii="Arial" w:eastAsia="Calibri" w:hAnsi="Arial" w:cs="Arial"/>
          <w:color w:val="auto"/>
          <w:lang w:val="es-MX" w:eastAsia="en-US"/>
        </w:rPr>
        <w:t xml:space="preserve"> Las contrataciones de trabajadores eventuales se sujetarán al presupuesto aprobado, salvo los casos extraordinarios autorizados por la secretaría o cuando se cubran con recursos extraordinarios y se cuente con la autorización de la secretaría.</w:t>
      </w:r>
    </w:p>
    <w:p w:rsidR="00483EE9" w:rsidRPr="00483EE9" w:rsidRDefault="00483EE9" w:rsidP="00D82651">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V.</w:t>
      </w:r>
      <w:r w:rsidRPr="00483EE9">
        <w:rPr>
          <w:rFonts w:ascii="Arial" w:eastAsia="Calibri" w:hAnsi="Arial" w:cs="Arial"/>
          <w:color w:val="auto"/>
          <w:lang w:val="es-MX" w:eastAsia="en-US"/>
        </w:rPr>
        <w:t xml:space="preserve"> Las percepciones salariales u homologaciones que empleen tabuladores elaborados por otros órdenes de gobierno, quedarán sujetas al límite de las percepciones y previsiones presupuestales que autorice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68. Tabuladores de percepciones oficiales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con sujeción a este decreto, emitirá los tabuladores de percepciones oficiales para todas las modalidades de contratación del sector central de la Administración Pública del estado y autorizará las actualizaciones de los tabuladores del sector paraestatal.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69. Estructuras organizacionales y ocupacionales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deberán respetar y transparentar sus estructuras organizacionales y ocupacionales, así como la plantilla de personal, debiendo realizar las gestiones necesarias ante la secretaría para la aprobación, registro y, en su caso, adecuación de sus estructuras orgánicas y ocupacionales. Asimismo, deberán procurar la congruencia entre el nivel salarial, el grado de responsabilidad y la naturaleza de la función que corresponda al cargo.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70. Excepción al límite de gastos en servicios personales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xml:space="preserve">Queda exceptuado del límite global de gasto en servicios personales señalado en el artículo 66 de este decreto, el monto erogado por sentencias laborales definitivas emitidas por la autoridad competente y los gastos en servicios personales que sean estrictamente indispensables para la implementación de nuevas leyes federales o reformas a las mismas. </w:t>
      </w:r>
    </w:p>
    <w:p w:rsidR="00D2275C" w:rsidRDefault="00D2275C"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71. Percepciones extraordinarias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percepciones extraordinarias no constituyen un ingreso fijo, regular ni permanente, y su otorgamiento se encuentra sujeto a requisitos y condiciones futuras de realización incierta.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percepciones extraordinarias a que se refiere el párrafo anterior deberán haber sido previstas en este presupuesto, se limitarán a las estrictamente indispensables y deberán cubrirse con cargo al presupuesto aprobado, salvo los casos extraordinarios que autorice previamente la secretaría, y en apego a lo establecido en el artículo 122 de la Ley del Presupuesto y Contabilidad Gubernamental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72. Estímulos, incentivos o reconocimientos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y los organismos autónomos podrán otorgar estímulos, incentivos o reconocimientos o ejercer gastos equivalentes, siempre respetando el techo presupuestal autorizado y las disposiciones que, para estos efectos, emitan las autoridades competentes.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monto de las percepciones totales que se cubran a favor de la máxima representación de los poderes o de los organismos autónomos, no podrá rebasar la percepción total asignada al titular del Poder Ejecutivo del estado.</w:t>
      </w:r>
      <w:bookmarkStart w:id="39" w:name="capítulo-iv-1"/>
      <w:bookmarkEnd w:id="38"/>
    </w:p>
    <w:p w:rsidR="00483EE9" w:rsidRPr="00483EE9" w:rsidRDefault="00483EE9" w:rsidP="00281CFF">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IV</w:t>
      </w:r>
    </w:p>
    <w:p w:rsidR="00483EE9" w:rsidRPr="00483EE9" w:rsidRDefault="00483EE9" w:rsidP="00281CFF">
      <w:pPr>
        <w:keepNext/>
        <w:keepLines/>
        <w:spacing w:after="0" w:line="240" w:lineRule="auto"/>
        <w:jc w:val="center"/>
        <w:outlineLvl w:val="1"/>
        <w:rPr>
          <w:rFonts w:ascii="Arial" w:hAnsi="Arial" w:cs="Arial"/>
          <w:b/>
          <w:color w:val="000000"/>
          <w:lang w:val="es-MX" w:eastAsia="en-US"/>
        </w:rPr>
      </w:pPr>
      <w:bookmarkStart w:id="40" w:name="premisas-para-transferencias-y-subsidios"/>
      <w:bookmarkEnd w:id="39"/>
      <w:r w:rsidRPr="00483EE9">
        <w:rPr>
          <w:rFonts w:ascii="Arial" w:hAnsi="Arial" w:cs="Arial"/>
          <w:b/>
          <w:color w:val="000000"/>
          <w:lang w:val="es-MX" w:eastAsia="en-US"/>
        </w:rPr>
        <w:t>Premisas para transferencias y subsidios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73. Reducción, suspensión y terminación de las transferencias y subsidios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titular del Poder Ejecutivo, por conducto de la secretaría, autorizará la ministración, reducción, suspensión y, en su caso, terminación de las transferencias y subsidios que se prevén en este presupuesto, conforme a lo establecido en este decreto y las demás disposiciones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74. Responsables de la correcta aplicación de transferencias y subsidios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titulares de las entidades a los que se autorice la asignación de transferencias y subsidios con cargo al presupuesto, serán responsables de su correcta aplicación conforme a lo establecido en este presupuesto y las demás disposiciones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75. Emisión de disposiciones para el otorgamiento y aplicación de las transferencias y subsidios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podrá emitir, durante el ejercicio fiscal 2022, disposiciones sobre la operación, evaluación y ejercicio del gasto relacionado con el otorgamiento y aplicación de las transferencias y subsidios a que se refiere este capítulo.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76. Criterios para la erogación por concepto de transferencias y subsidios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erogaciones por concepto de transferencias y subsidios con cargo al presupuesto, se sujetarán a los objetivos y las metas de los programas que realizan las entidades y a las necesidades de planeación y administración financiera del Gobierno del estado, apegándose además a los siguientes criterios: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w:t>
      </w:r>
      <w:r w:rsidRPr="00483EE9">
        <w:rPr>
          <w:rFonts w:ascii="Arial" w:eastAsia="Calibri" w:hAnsi="Arial" w:cs="Arial"/>
          <w:color w:val="auto"/>
          <w:lang w:val="es-MX" w:eastAsia="en-US"/>
        </w:rPr>
        <w:t xml:space="preserve"> Se requerirá la autorización previa y por escrito de la secretaría para otorgar transferencias que pretendan destinarse a inversiones financieras.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Se considerarán preferenciales las transferencias destinadas a las entidades cuya función esté orientada a: la prestación de servicios educativos, de salud, seguridad, al desarrollo social y a la formación de capital en las ramas y sectores básicos de la economía, así como a la promoción del desarrollo de la ciencia y la tecnología.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77. Aplicación de transferencias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entidad que aplique transferencias a inversiones financieras, deberá enterar sus rendimientos dentro de los primeros diez días naturales de cada mes a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podrá suspender la transferencia de fondos cuando los ejecutores de gasto no remitan la información en la forma y términos que aquella determine, o bien, cuando no se hubieran enterado los rendimientos de las inversiones financieras que generaron las transferencias no aplicadas.</w:t>
      </w:r>
    </w:p>
    <w:p w:rsidR="00D2275C" w:rsidRDefault="00D2275C"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78. Suspensión de transferencias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podrá reducir, suspender o terminar las transferencias a las dependencias o entidades cuando:</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 xml:space="preserve">I. </w:t>
      </w:r>
      <w:r w:rsidRPr="00483EE9">
        <w:rPr>
          <w:rFonts w:ascii="Arial" w:eastAsia="Calibri" w:hAnsi="Arial" w:cs="Arial"/>
          <w:color w:val="auto"/>
          <w:lang w:val="es-MX" w:eastAsia="en-US"/>
        </w:rPr>
        <w:t>Cuenten con autosuficiencia financiera.</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No cumplan con el objetivo de su otorgamiento.</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No remitan la información solicitada en las condiciones y en los términos del título sexto de este decreto y demás disposiciones legales y normativas aplicables, o a la referente a la aplicación de estas transferencias.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IV.</w:t>
      </w:r>
      <w:r w:rsidRPr="00483EE9">
        <w:rPr>
          <w:rFonts w:ascii="Arial" w:eastAsia="Calibri" w:hAnsi="Arial" w:cs="Arial"/>
          <w:color w:val="auto"/>
          <w:lang w:val="es-MX" w:eastAsia="en-US"/>
        </w:rPr>
        <w:t xml:space="preserve"> No existan las condiciones presupuestales para seguir otorgándolas.</w:t>
      </w:r>
      <w:bookmarkStart w:id="41" w:name="capítulo-v-1"/>
      <w:bookmarkEnd w:id="40"/>
    </w:p>
    <w:p w:rsidR="00483EE9" w:rsidRPr="00483EE9" w:rsidRDefault="00483EE9" w:rsidP="00281CFF">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V</w:t>
      </w:r>
    </w:p>
    <w:p w:rsidR="00483EE9" w:rsidRPr="00483EE9" w:rsidRDefault="00483EE9" w:rsidP="00281CFF">
      <w:pPr>
        <w:keepNext/>
        <w:keepLines/>
        <w:spacing w:after="0" w:line="240" w:lineRule="auto"/>
        <w:jc w:val="center"/>
        <w:outlineLvl w:val="1"/>
        <w:rPr>
          <w:rFonts w:ascii="Arial" w:hAnsi="Arial" w:cs="Arial"/>
          <w:b/>
          <w:color w:val="000000"/>
          <w:lang w:val="es-MX" w:eastAsia="en-US"/>
        </w:rPr>
      </w:pPr>
      <w:bookmarkStart w:id="42" w:name="transferencias-financieras-de-recursos"/>
      <w:bookmarkEnd w:id="41"/>
      <w:r w:rsidRPr="00483EE9">
        <w:rPr>
          <w:rFonts w:ascii="Arial" w:hAnsi="Arial" w:cs="Arial"/>
          <w:b/>
          <w:color w:val="000000"/>
          <w:lang w:val="es-MX" w:eastAsia="en-US"/>
        </w:rPr>
        <w:t>Transferencias financieras de recursos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79. Adelantos de participaciones a municipios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podrá entregar adelantos de participaciones a los municipios, previa petición que por escrito haga el presidente municipal al titular de la secretaría, siempre que el primero cuente con la aprobación del cabildo. También podrá hacerlo con respecto a las entidades y organismos autónomos, a cuenta de las transferencias presupuestales que les correspondan, previa petición que por escrito le presenten al titular a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podrá autorizar o negar las peticiones a que se refiere el párrafo anterior, en función de la situación de las finanzas públicas del Gobierno del estado y del resultado que arroje el análisis practicado a la capacidad financiera del municipio, entidad u organismo solicitante.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la formalización de lo establecido en el presente artículo se realizará un convenio con el municipio, entidad u organismo solicitante que reciba las transferencias donde se comprometa a restituir al Poder Ejecutivo del estado dentro del ejercicio fiscal en que se hayan otorgado, a efecto de contribuir al balance presupuestario.</w:t>
      </w:r>
      <w:bookmarkStart w:id="43" w:name="capítulo-vi-1"/>
      <w:bookmarkEnd w:id="42"/>
    </w:p>
    <w:p w:rsidR="00483EE9" w:rsidRPr="00483EE9" w:rsidRDefault="00483EE9" w:rsidP="00281CFF">
      <w:pPr>
        <w:keepNext/>
        <w:keepLines/>
        <w:spacing w:after="0"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VI</w:t>
      </w:r>
    </w:p>
    <w:p w:rsidR="00483EE9" w:rsidRPr="00483EE9" w:rsidRDefault="00483EE9" w:rsidP="00281CFF">
      <w:pPr>
        <w:keepNext/>
        <w:keepLines/>
        <w:spacing w:after="0" w:line="240" w:lineRule="auto"/>
        <w:jc w:val="center"/>
        <w:outlineLvl w:val="1"/>
        <w:rPr>
          <w:rFonts w:ascii="Arial" w:hAnsi="Arial" w:cs="Arial"/>
          <w:b/>
          <w:color w:val="000000"/>
          <w:lang w:val="es-MX" w:eastAsia="en-US"/>
        </w:rPr>
      </w:pPr>
      <w:bookmarkStart w:id="44" w:name="asignaciones-subsidios-y-otras-ayudas"/>
      <w:bookmarkEnd w:id="43"/>
      <w:r w:rsidRPr="00483EE9">
        <w:rPr>
          <w:rFonts w:ascii="Arial" w:hAnsi="Arial" w:cs="Arial"/>
          <w:b/>
          <w:color w:val="000000"/>
          <w:lang w:val="es-MX" w:eastAsia="en-US"/>
        </w:rPr>
        <w:t>Asignaciones, subsidios y otras ayudas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80. Subsidios y otras ayudas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subsidios y otras ayudas se aplicarán conforme a los siguientes criterios: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D82651">
        <w:rPr>
          <w:rFonts w:ascii="Arial" w:eastAsia="Calibri" w:hAnsi="Arial" w:cs="Arial"/>
          <w:b/>
          <w:color w:val="auto"/>
          <w:lang w:val="es-MX" w:eastAsia="en-US"/>
        </w:rPr>
        <w:t>      I.</w:t>
      </w:r>
      <w:r w:rsidRPr="00483EE9">
        <w:rPr>
          <w:rFonts w:ascii="Arial" w:eastAsia="Calibri" w:hAnsi="Arial" w:cs="Arial"/>
          <w:color w:val="auto"/>
          <w:lang w:val="es-MX" w:eastAsia="en-US"/>
        </w:rPr>
        <w:t xml:space="preserve"> Solo se otorgarán subsidios, ayudas y donativos a los sectores social y privado cuando se precisen claramente los programas, destinos, resultados, beneficiarios, temporalidad y sus condiciones, debiendo contar con la autorización previa de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Los subsidios y ayudas se orientarán a las actividades que conlleven un mayor beneficio social entre los grupos de menores ingresos y en condiciones de alta vulnerabilidad o marginación, así como a actividades vinculadas con el interés público o general.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D82651">
        <w:rPr>
          <w:rFonts w:ascii="Arial" w:eastAsia="Calibri" w:hAnsi="Arial" w:cs="Arial"/>
          <w:b/>
          <w:color w:val="auto"/>
          <w:lang w:val="es-MX" w:eastAsia="en-US"/>
        </w:rPr>
        <w:t>      III.</w:t>
      </w:r>
      <w:r w:rsidRPr="00483EE9">
        <w:rPr>
          <w:rFonts w:ascii="Arial" w:eastAsia="Calibri" w:hAnsi="Arial" w:cs="Arial"/>
          <w:color w:val="auto"/>
          <w:lang w:val="es-MX" w:eastAsia="en-US"/>
        </w:rPr>
        <w:t xml:space="preserve"> Los subsidios y ayudas solo se podrán otorgar con la autorización indelegable del titular de la dependencia o la autorización previa del órgano de gobierno de la entidad.</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81. Otorgamiento de subsidios y ayudas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solo podrán otorgar subsidios y ayudas cuando cumplan con las normas y los procedimientos emitidos por la secretaría. Las modificaciones a los programas se sujetarán a lo establecido en el artículo 134 de la Ley del Presupuesto y Contabilidad Gubernamental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ningún caso las dependencias y entidades podrán otorgar recursos a organizaciones que por irregularidades en su funcionamiento estén sujetas a procesos legales.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82. Autorización de reglas de operación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autorizará las reglas de operación e indicadores de desempeño de los programas por los que se entreguen subsidios y otras ayudas. Lo anterior, con el propósito de asegurar que su aplicación contribuya efectivamente a alcanzar los resultados de los programas presupuestarios y las actividades institucionales a los que correspondan. Será responsabilidad de los titulares de las dependencias y entidades presentar a la secretaría sus proyectos de reglas de operación e indicadores.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83. Criterios generales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programas sujetos a reglas de operación deberán apegarse a los lineamientos emitidos por la secretaría, así como a los siguientes criterios generales: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w:t>
      </w:r>
      <w:r w:rsidRPr="00483EE9">
        <w:rPr>
          <w:rFonts w:ascii="Arial" w:eastAsia="Calibri" w:hAnsi="Arial" w:cs="Arial"/>
          <w:color w:val="auto"/>
          <w:lang w:val="es-MX" w:eastAsia="en-US"/>
        </w:rPr>
        <w:t xml:space="preserve"> Ser simples, precisos y de fácil acceso para los beneficiarios.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Tomar en cuenta las características de las diferentes regiones socioeconómicas del estado.</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Considerar las características sociales, económicas y culturales de la población objetivo.</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 xml:space="preserve">IV. </w:t>
      </w:r>
      <w:r w:rsidRPr="00483EE9">
        <w:rPr>
          <w:rFonts w:ascii="Arial" w:eastAsia="Calibri" w:hAnsi="Arial" w:cs="Arial"/>
          <w:color w:val="auto"/>
          <w:lang w:val="es-MX" w:eastAsia="en-US"/>
        </w:rPr>
        <w:t>Promover una calendarización eficiente para el ejercicio de los recursos respectivos.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V.</w:t>
      </w:r>
      <w:r w:rsidRPr="00483EE9">
        <w:rPr>
          <w:rFonts w:ascii="Arial" w:eastAsia="Calibri" w:hAnsi="Arial" w:cs="Arial"/>
          <w:color w:val="auto"/>
          <w:lang w:val="es-MX" w:eastAsia="en-US"/>
        </w:rPr>
        <w:t xml:space="preserve"> Asegurar la transparencia en la distribución, aplicación y comprobación de recursos.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VI.</w:t>
      </w:r>
      <w:r w:rsidRPr="00483EE9">
        <w:rPr>
          <w:rFonts w:ascii="Arial" w:eastAsia="Calibri" w:hAnsi="Arial" w:cs="Arial"/>
          <w:color w:val="auto"/>
          <w:lang w:val="es-MX" w:eastAsia="en-US"/>
        </w:rPr>
        <w:t xml:space="preserve"> Promover los principios de igualdad, no discriminación, interés superior de la niñez, integridad, integración familiar, igualdad de género, libre determinación de las comunidades indígenas, protección al medio ambiente, protección a la vida, salud e integridad de las personas, según corresponda, así como transparencia y acceso a la información, y eficiencia y eficacia de los recursos públicos.</w:t>
      </w:r>
    </w:p>
    <w:p w:rsidR="00483EE9" w:rsidRPr="00483EE9" w:rsidRDefault="00483EE9" w:rsidP="00483EE9">
      <w:pPr>
        <w:spacing w:before="100" w:beforeAutospacing="1" w:after="100" w:afterAutospacing="1" w:line="240" w:lineRule="auto"/>
        <w:ind w:firstLine="709"/>
        <w:rPr>
          <w:rFonts w:ascii="Arial" w:eastAsia="Calibri" w:hAnsi="Arial" w:cs="Arial"/>
          <w:color w:val="auto"/>
          <w:lang w:val="es-MX" w:eastAsia="en-US"/>
        </w:rPr>
      </w:pPr>
      <w:r w:rsidRPr="00D82651">
        <w:rPr>
          <w:rFonts w:ascii="Arial" w:eastAsia="Calibri" w:hAnsi="Arial" w:cs="Arial"/>
          <w:b/>
          <w:color w:val="auto"/>
          <w:lang w:val="es-MX" w:eastAsia="en-US"/>
        </w:rPr>
        <w:t xml:space="preserve">VII. </w:t>
      </w:r>
      <w:r w:rsidRPr="00483EE9">
        <w:rPr>
          <w:rFonts w:ascii="Arial" w:eastAsia="Calibri" w:hAnsi="Arial" w:cs="Arial"/>
          <w:color w:val="auto"/>
          <w:lang w:val="es-MX" w:eastAsia="en-US"/>
        </w:rPr>
        <w:t>Observar las siguientes disposiciones para fomentar su transparencia:</w:t>
      </w:r>
    </w:p>
    <w:p w:rsidR="00483EE9" w:rsidRPr="00483EE9" w:rsidRDefault="00483EE9" w:rsidP="00483EE9">
      <w:pPr>
        <w:spacing w:before="100" w:beforeAutospacing="1" w:after="100" w:afterAutospacing="1" w:line="240" w:lineRule="auto"/>
        <w:ind w:left="709" w:firstLine="709"/>
        <w:rPr>
          <w:rFonts w:ascii="Arial" w:eastAsia="Calibri" w:hAnsi="Arial" w:cs="Arial"/>
          <w:color w:val="auto"/>
          <w:lang w:val="es-MX" w:eastAsia="en-US"/>
        </w:rPr>
      </w:pPr>
      <w:r w:rsidRPr="00483EE9">
        <w:rPr>
          <w:rFonts w:ascii="Arial" w:eastAsia="Calibri" w:hAnsi="Arial" w:cs="Arial"/>
          <w:color w:val="auto"/>
          <w:lang w:val="es-MX" w:eastAsia="en-US"/>
        </w:rPr>
        <w:t>a) Todo el gasto en comunicación social relacionado con la publicidad que se adquiera para los programas financiados con recursos presupuestarios federales que se transfieran al estado y sus municipios deberá cumplir con lo establecido en la Ley General de Comunicación Social.</w:t>
      </w:r>
    </w:p>
    <w:p w:rsidR="00483EE9" w:rsidRPr="00483EE9" w:rsidRDefault="00483EE9" w:rsidP="00483EE9">
      <w:pPr>
        <w:spacing w:before="100" w:beforeAutospacing="1" w:after="100" w:afterAutospacing="1" w:line="240" w:lineRule="auto"/>
        <w:ind w:left="709" w:firstLine="709"/>
        <w:rPr>
          <w:rFonts w:ascii="Arial" w:eastAsia="Calibri" w:hAnsi="Arial" w:cs="Arial"/>
          <w:color w:val="auto"/>
          <w:lang w:val="es-MX" w:eastAsia="en-US"/>
        </w:rPr>
      </w:pPr>
      <w:r w:rsidRPr="00483EE9">
        <w:rPr>
          <w:rFonts w:ascii="Arial" w:eastAsia="Calibri" w:hAnsi="Arial" w:cs="Arial"/>
          <w:color w:val="auto"/>
          <w:lang w:val="es-MX" w:eastAsia="en-US"/>
        </w:rPr>
        <w:t>b) En el caso de programas que cuenten con padrón de beneficiarios permanente deberán manejarse invariablemente mediante convocatoria abierta y en ningún caso se podrá etiquetar o predeterminar de manera específica recursos a determinadas personas físicas o morales u otorgarles preferencias o ventajas sobre el resto de la población objetivo.</w:t>
      </w:r>
    </w:p>
    <w:p w:rsidR="00483EE9" w:rsidRPr="00483EE9" w:rsidRDefault="00483EE9" w:rsidP="00483EE9">
      <w:pPr>
        <w:spacing w:before="100" w:beforeAutospacing="1" w:after="100" w:afterAutospacing="1" w:line="240" w:lineRule="auto"/>
        <w:ind w:left="709" w:firstLine="709"/>
        <w:rPr>
          <w:rFonts w:ascii="Arial" w:eastAsia="Calibri" w:hAnsi="Arial" w:cs="Arial"/>
          <w:color w:val="auto"/>
          <w:lang w:val="es-MX" w:eastAsia="en-US"/>
        </w:rPr>
      </w:pPr>
      <w:r w:rsidRPr="00483EE9">
        <w:rPr>
          <w:rFonts w:ascii="Arial" w:eastAsia="Calibri" w:hAnsi="Arial" w:cs="Arial"/>
          <w:color w:val="auto"/>
          <w:lang w:val="es-MX" w:eastAsia="en-US"/>
        </w:rPr>
        <w:t>c) Poner a disposición del público en general un medio de contacto directo, en el cual se proporcione asesoría sobre el llenado de los formatos y sobre el cumplimiento de los requisitos y trámite que deben observarse para obtener los recursos o los beneficios de los programas.</w:t>
      </w:r>
    </w:p>
    <w:p w:rsidR="00483EE9" w:rsidRPr="00483EE9" w:rsidRDefault="00483EE9" w:rsidP="00483EE9">
      <w:pPr>
        <w:spacing w:before="100" w:beforeAutospacing="1" w:after="100" w:afterAutospacing="1" w:line="240" w:lineRule="auto"/>
        <w:ind w:left="709" w:firstLine="709"/>
        <w:rPr>
          <w:rFonts w:ascii="Arial" w:eastAsia="Calibri" w:hAnsi="Arial" w:cs="Arial"/>
          <w:color w:val="auto"/>
          <w:lang w:val="es-MX" w:eastAsia="en-US"/>
        </w:rPr>
      </w:pPr>
      <w:r w:rsidRPr="00483EE9">
        <w:rPr>
          <w:rFonts w:ascii="Arial" w:eastAsia="Calibri" w:hAnsi="Arial" w:cs="Arial"/>
          <w:color w:val="auto"/>
          <w:lang w:val="es-MX" w:eastAsia="en-US"/>
        </w:rPr>
        <w:t>d) Las reglas de operación, los formatos, las solicitudes y demás requisitos que se establezcan para obtener los recursos o los beneficios de los programas; los indicadores de desempeño de los programas, y los medios de contacto de sus unidades responsables deberán estar disponibles en los sitios web de las dependencias y entidades.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84. Padrón de beneficiarios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que tengan a su cargo programas con beneficiarios deberán relacionarlos en un listado o padrón, llevarán a cabo las confrontas de los padrones o listados de los programas a su cargo con el propósito de identificar, si las hubiera, las concurrencias o duplicidades de beneficiarios o derechohabientes y señalar si, en su caso, existe improcedencia legal de la concurrencia o duplicidad de los registros. La secretaría establecerá los lineamientos para llevar a cabo esta actividad y podrá realizar la confronta de los padrones o listas de beneficiarios para identificar concurrencias o duplicidades entre programas de distintas dependencias y entidades.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85. Remisión de información</w:t>
      </w:r>
    </w:p>
    <w:p w:rsidR="00483EE9" w:rsidRDefault="00483EE9" w:rsidP="00D2275C">
      <w:pPr>
        <w:spacing w:after="0"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y organismos autónomos, así como las dependencias y entidades proporcionarán a la secretaría la información sobre los recursos federales y transferencias recibidos y sobre los subsidios y otras ayudas que hubiesen otorgado durante el ejercicio presupuestal. Dicha información deberá ser suministrada en los términos que se establezcan en la normativa que para tal efecto emita la secretaría.</w:t>
      </w:r>
      <w:bookmarkStart w:id="45" w:name="título-quinto"/>
      <w:bookmarkEnd w:id="44"/>
    </w:p>
    <w:p w:rsidR="00D2275C" w:rsidRPr="00483EE9" w:rsidRDefault="00D2275C" w:rsidP="00D2275C">
      <w:pPr>
        <w:spacing w:after="0" w:line="240" w:lineRule="auto"/>
        <w:rPr>
          <w:rFonts w:ascii="Arial" w:eastAsia="Calibri" w:hAnsi="Arial" w:cs="Arial"/>
          <w:color w:val="auto"/>
          <w:lang w:val="es-MX" w:eastAsia="en-US"/>
        </w:rPr>
      </w:pPr>
    </w:p>
    <w:p w:rsidR="00D2275C" w:rsidRDefault="00D2275C" w:rsidP="00D2275C">
      <w:pPr>
        <w:spacing w:after="0" w:line="240" w:lineRule="auto"/>
        <w:jc w:val="center"/>
        <w:rPr>
          <w:rFonts w:ascii="Arial" w:eastAsia="Calibri" w:hAnsi="Arial" w:cs="Arial"/>
          <w:b/>
          <w:bCs/>
          <w:color w:val="auto"/>
          <w:lang w:val="es-MX" w:eastAsia="en-US"/>
        </w:rPr>
      </w:pPr>
      <w:bookmarkStart w:id="46" w:name="disposiciones-generales-1"/>
      <w:bookmarkEnd w:id="45"/>
    </w:p>
    <w:p w:rsidR="00D2275C" w:rsidRDefault="00D2275C" w:rsidP="00D2275C">
      <w:pPr>
        <w:spacing w:after="0" w:line="240" w:lineRule="auto"/>
        <w:jc w:val="center"/>
        <w:rPr>
          <w:rFonts w:ascii="Arial" w:eastAsia="Calibri" w:hAnsi="Arial" w:cs="Arial"/>
          <w:b/>
          <w:bCs/>
          <w:color w:val="auto"/>
          <w:lang w:val="es-MX" w:eastAsia="en-US"/>
        </w:rPr>
      </w:pPr>
      <w:r>
        <w:rPr>
          <w:rFonts w:ascii="Arial" w:eastAsia="Calibri" w:hAnsi="Arial" w:cs="Arial"/>
          <w:b/>
          <w:bCs/>
          <w:color w:val="auto"/>
          <w:lang w:val="es-MX" w:eastAsia="en-US"/>
        </w:rPr>
        <w:t>Título Quinto</w:t>
      </w:r>
    </w:p>
    <w:p w:rsidR="00D2275C" w:rsidRDefault="00D2275C" w:rsidP="00D2275C">
      <w:pPr>
        <w:spacing w:after="0" w:line="240" w:lineRule="auto"/>
        <w:jc w:val="center"/>
        <w:rPr>
          <w:rFonts w:ascii="Arial" w:eastAsia="Calibri" w:hAnsi="Arial" w:cs="Arial"/>
          <w:b/>
          <w:bCs/>
          <w:color w:val="auto"/>
          <w:lang w:val="es-MX" w:eastAsia="en-US"/>
        </w:rPr>
      </w:pPr>
      <w:r>
        <w:rPr>
          <w:rFonts w:ascii="Arial" w:eastAsia="Calibri" w:hAnsi="Arial" w:cs="Arial"/>
          <w:b/>
          <w:bCs/>
          <w:color w:val="auto"/>
          <w:lang w:val="es-MX" w:eastAsia="en-US"/>
        </w:rPr>
        <w:t>Premisas para las Contrataciones y Adquisiciones</w:t>
      </w:r>
    </w:p>
    <w:p w:rsidR="00D2275C" w:rsidRDefault="00D2275C" w:rsidP="00D2275C">
      <w:pPr>
        <w:spacing w:after="0" w:line="240" w:lineRule="auto"/>
        <w:jc w:val="center"/>
        <w:rPr>
          <w:rFonts w:ascii="Arial" w:eastAsia="Calibri" w:hAnsi="Arial" w:cs="Arial"/>
          <w:b/>
          <w:bCs/>
          <w:color w:val="auto"/>
          <w:lang w:val="es-MX" w:eastAsia="en-US"/>
        </w:rPr>
      </w:pPr>
    </w:p>
    <w:p w:rsidR="00D2275C" w:rsidRDefault="00D2275C" w:rsidP="00D2275C">
      <w:pPr>
        <w:spacing w:after="0" w:line="240" w:lineRule="auto"/>
        <w:jc w:val="center"/>
        <w:rPr>
          <w:rFonts w:ascii="Arial" w:eastAsia="Calibri" w:hAnsi="Arial" w:cs="Arial"/>
          <w:b/>
          <w:bCs/>
          <w:color w:val="auto"/>
          <w:lang w:val="es-MX" w:eastAsia="en-US"/>
        </w:rPr>
      </w:pPr>
      <w:r>
        <w:rPr>
          <w:rFonts w:ascii="Arial" w:eastAsia="Calibri" w:hAnsi="Arial" w:cs="Arial"/>
          <w:b/>
          <w:bCs/>
          <w:color w:val="auto"/>
          <w:lang w:val="es-MX" w:eastAsia="en-US"/>
        </w:rPr>
        <w:t>Capítulo I</w:t>
      </w:r>
    </w:p>
    <w:p w:rsidR="00D2275C" w:rsidRDefault="00D2275C" w:rsidP="00D2275C">
      <w:pPr>
        <w:spacing w:after="0" w:line="240" w:lineRule="auto"/>
        <w:jc w:val="center"/>
        <w:rPr>
          <w:rFonts w:ascii="Arial" w:eastAsia="Calibri" w:hAnsi="Arial" w:cs="Arial"/>
          <w:b/>
          <w:bCs/>
          <w:color w:val="auto"/>
          <w:lang w:val="es-MX" w:eastAsia="en-US"/>
        </w:rPr>
      </w:pPr>
      <w:r>
        <w:rPr>
          <w:rFonts w:ascii="Arial" w:eastAsia="Calibri" w:hAnsi="Arial" w:cs="Arial"/>
          <w:b/>
          <w:bCs/>
          <w:color w:val="auto"/>
          <w:lang w:val="es-MX" w:eastAsia="en-US"/>
        </w:rPr>
        <w:t>Disposiciones Generales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86. Orientaciones estratégicas para inversión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en el ejercicio del gasto de inversión pública para el año 2022, deberán observar las siguientes orientaciones: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D82651">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Se destinará preferentemente el gasto a los programas o proyectos cuyos resultados contribuyan al ingreso de las familias.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  II. </w:t>
      </w:r>
      <w:r w:rsidRPr="00483EE9">
        <w:rPr>
          <w:rFonts w:ascii="Arial" w:eastAsia="Calibri" w:hAnsi="Arial" w:cs="Arial"/>
          <w:color w:val="auto"/>
          <w:lang w:val="es-MX" w:eastAsia="en-US"/>
        </w:rPr>
        <w:t>Se otorgará prioridad a las erogaciones por concepto de gastos de mantenimiento de los proyectos y obras concluidas, al avance de los proyectos y obras públicas que se encuentren en proceso vinculados a la prestación de servicios públicos, así como las que cuenten con autorización de ejecución plurianual por parte de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El monto de los gastos administrativos debe ser justificado y proporcional al costo del bien o el servicio entregado.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 IV. </w:t>
      </w:r>
      <w:r w:rsidRPr="00483EE9">
        <w:rPr>
          <w:rFonts w:ascii="Arial" w:eastAsia="Calibri" w:hAnsi="Arial" w:cs="Arial"/>
          <w:color w:val="auto"/>
          <w:lang w:val="es-MX" w:eastAsia="en-US"/>
        </w:rPr>
        <w:t>Las dependencias y entidades solo podrán iniciar proyectos de obra pública cuando tengan garantizada la disponibilidad presupuestal durante el ejercicio fiscal, en el caso de que los proyectos abarquen más de un ejercicio, deberá contarse con la autorización previa y expresa por parte de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V.</w:t>
      </w:r>
      <w:r w:rsidRPr="00483EE9">
        <w:rPr>
          <w:rFonts w:ascii="Arial" w:eastAsia="Calibri" w:hAnsi="Arial" w:cs="Arial"/>
          <w:color w:val="auto"/>
          <w:lang w:val="es-MX" w:eastAsia="en-US"/>
        </w:rPr>
        <w:t xml:space="preserve"> Se aprovechará al máximo la mano de obra e insumos locales y la capacidad instalada con el objeto de abatir costos. En igualdad de condiciones en cuanto a precio, calidad, financiamiento, oportunidad y demás circunstancias pertinentes, deberá darse prioridad a los contratistas locales en la adjudicación de contratos de obra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VI. </w:t>
      </w:r>
      <w:r w:rsidRPr="00483EE9">
        <w:rPr>
          <w:rFonts w:ascii="Arial" w:eastAsia="Calibri" w:hAnsi="Arial" w:cs="Arial"/>
          <w:color w:val="auto"/>
          <w:lang w:val="es-MX" w:eastAsia="en-US"/>
        </w:rPr>
        <w:t>Se otorgará preferencia a la utilización de tecnologías nacionales con uso intensivo de mano de obra.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VII.</w:t>
      </w:r>
      <w:r w:rsidRPr="00483EE9">
        <w:rPr>
          <w:rFonts w:ascii="Arial" w:eastAsia="Calibri" w:hAnsi="Arial" w:cs="Arial"/>
          <w:color w:val="auto"/>
          <w:lang w:val="es-MX" w:eastAsia="en-US"/>
        </w:rPr>
        <w:t xml:space="preserve"> Se estimularán los proyectos de desarrollo compartido con los sectores social y privado, y con los demás órdenes de gobierno para la ejecución de obras y proyectos de infraestructura y de servicios que contribuyan a mejorar la calidad de vida de la población y estimulen la generación de empleos.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VIII.</w:t>
      </w:r>
      <w:r w:rsidRPr="00483EE9">
        <w:rPr>
          <w:rFonts w:ascii="Arial" w:eastAsia="Calibri" w:hAnsi="Arial" w:cs="Arial"/>
          <w:color w:val="auto"/>
          <w:lang w:val="es-MX" w:eastAsia="en-US"/>
        </w:rPr>
        <w:t xml:space="preserve"> Los proyectos de inversión de las dependencias y entidades que sean financiados con recursos crediticios deberán acatar lo dispuesto en la ley de disciplina financiera, así como lo dispuesto en los lineamientos que para tal efecto emita la Secretaría de Hacienda y Crédito Público, independientemente de la obligación que tienen de sujetarse a los ordenamientos que integran la normativa local aplicable en materia de presupuesto y de deuda pública 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IX. </w:t>
      </w:r>
      <w:r w:rsidRPr="00483EE9">
        <w:rPr>
          <w:rFonts w:ascii="Arial" w:eastAsia="Calibri" w:hAnsi="Arial" w:cs="Arial"/>
          <w:color w:val="auto"/>
          <w:lang w:val="es-MX" w:eastAsia="en-US"/>
        </w:rPr>
        <w:t>En caso de que existan convenios con el Ejecutivo federal o lineamientos emitidos por la federación, se estará a lo dispuesto en ellos.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87. Orientaciones estratégicas para contratación de bienes, servicios y arrendamientos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en el ejercicio del gasto para contratación de bienes, servicios y arrendamientos para el año 2022, deberán observar las siguientes orientaciones: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I.</w:t>
      </w:r>
      <w:r w:rsidRPr="00483EE9">
        <w:rPr>
          <w:rFonts w:ascii="Arial" w:eastAsia="Calibri" w:hAnsi="Arial" w:cs="Arial"/>
          <w:color w:val="auto"/>
          <w:lang w:val="es-MX" w:eastAsia="en-US"/>
        </w:rPr>
        <w:t xml:space="preserve"> El monto de los gastos administrativos debe ser justificado y proporcional al costo del bien o el servicio entregado.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Las dependencias y entidades solo podrán iniciar procesos de contratación cuando tengan garantizada la disponibilidad presupuestal durante el ejercicio fiscal, en el caso de las contrataciones que afecten el presupuesto correspondiente a cuando menos el ejercicio presupuestal siguiente al que se inicie el proceso de adjudicación o contratación, deberá contarse con la autorización previa y expresa por parte de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D82651">
        <w:rPr>
          <w:rFonts w:ascii="Arial" w:eastAsia="Calibri" w:hAnsi="Arial" w:cs="Arial"/>
          <w:b/>
          <w:color w:val="auto"/>
          <w:lang w:val="es-MX" w:eastAsia="en-US"/>
        </w:rPr>
        <w:t xml:space="preserve">      III. </w:t>
      </w:r>
      <w:r w:rsidRPr="00483EE9">
        <w:rPr>
          <w:rFonts w:ascii="Arial" w:eastAsia="Calibri" w:hAnsi="Arial" w:cs="Arial"/>
          <w:color w:val="auto"/>
          <w:lang w:val="es-MX" w:eastAsia="en-US"/>
        </w:rPr>
        <w:t>Se aprovecharán al máximo los insumos locales y la capacidad instalada con el objeto de abatir costos. En igualdad de condiciones en cuanto a precio, calidad, financiamiento, oportunidad y demás circunstancias pertinentes, deberá darse prioridad a los proveedores locales en la adjudicación de contratos de adquisiciones, arrendamientos y prestación de servicios de cualquier naturaleza.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IV. </w:t>
      </w:r>
      <w:r w:rsidRPr="00483EE9">
        <w:rPr>
          <w:rFonts w:ascii="Arial" w:eastAsia="Calibri" w:hAnsi="Arial" w:cs="Arial"/>
          <w:color w:val="auto"/>
          <w:lang w:val="es-MX" w:eastAsia="en-US"/>
        </w:rPr>
        <w:t>Se otorgará preferencia a la adquisición de productos y a la utilización de tecnologías nacionales con uso intensivo de mano de obra.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 V. </w:t>
      </w:r>
      <w:r w:rsidRPr="00483EE9">
        <w:rPr>
          <w:rFonts w:ascii="Arial" w:eastAsia="Calibri" w:hAnsi="Arial" w:cs="Arial"/>
          <w:color w:val="auto"/>
          <w:lang w:val="es-MX" w:eastAsia="en-US"/>
        </w:rPr>
        <w:t>Las adquisiciones, arrendamientos y prestación de servicios de cualquier naturaleza, cuando se realicen total o parcialmente con recursos federales, estarán sujetos, en su caso, a los convenios que celebren con el Ejecutivo Federal y demás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VI.</w:t>
      </w:r>
      <w:r w:rsidRPr="00483EE9">
        <w:rPr>
          <w:rFonts w:ascii="Arial" w:eastAsia="Calibri" w:hAnsi="Arial" w:cs="Arial"/>
          <w:color w:val="auto"/>
          <w:lang w:val="es-MX" w:eastAsia="en-US"/>
        </w:rPr>
        <w:t xml:space="preserve"> Los rubros de gasto de las adquisiciones de bienes, servicios y arrendamientos que realicen las dependencias y entidades deberán estar previstos en sus presupuestos de egresos.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88. Ausencia de saldo disponible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de la Administración Pública estatal se abstendrán de convocar, formalizar o modificar cualquier tipo de contrato cuando no hubiera saldo disponible en el capítulo presupuestal correspondiente y en el caso de obra pública no se cuente con el registro de cartera.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89. Contratos plurianuales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podrán celebrar contratos que afecten el presupuesto correspondiente a cuando menos el ejercicio presupuestal siguiente al que se inicie el proceso de adjudicación o contratación de obra pública o de adquisiciones, arrendamientos, servicios o proyectos para la prestación de servicios durante el ejercicio fiscal, siempre que: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D82651">
        <w:rPr>
          <w:rFonts w:ascii="Arial" w:eastAsia="Calibri" w:hAnsi="Arial" w:cs="Arial"/>
          <w:b/>
          <w:color w:val="auto"/>
          <w:lang w:val="es-MX" w:eastAsia="en-US"/>
        </w:rPr>
        <w:t xml:space="preserve">      I. </w:t>
      </w:r>
      <w:r w:rsidRPr="00483EE9">
        <w:rPr>
          <w:rFonts w:ascii="Arial" w:eastAsia="Calibri" w:hAnsi="Arial" w:cs="Arial"/>
          <w:color w:val="auto"/>
          <w:lang w:val="es-MX" w:eastAsia="en-US"/>
        </w:rPr>
        <w:t>Justifiquen las ventajas económicas o que sus términos o condiciones sean más favorables.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II.</w:t>
      </w:r>
      <w:r w:rsidRPr="00483EE9">
        <w:rPr>
          <w:rFonts w:ascii="Arial" w:eastAsia="Calibri" w:hAnsi="Arial" w:cs="Arial"/>
          <w:color w:val="auto"/>
          <w:lang w:val="es-MX" w:eastAsia="en-US"/>
        </w:rPr>
        <w:t xml:space="preserve"> Justifiquen el plazo de la contratación y sustenten que no afectará negativamente la competencia económica en el sector de que se trate.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III.</w:t>
      </w:r>
      <w:r w:rsidRPr="00483EE9">
        <w:rPr>
          <w:rFonts w:ascii="Arial" w:eastAsia="Calibri" w:hAnsi="Arial" w:cs="Arial"/>
          <w:color w:val="auto"/>
          <w:lang w:val="es-MX" w:eastAsia="en-US"/>
        </w:rPr>
        <w:t xml:space="preserve"> Identifiquen el gasto corriente o de inversión correspondiente.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     </w:t>
      </w:r>
      <w:r w:rsidRPr="00D82651">
        <w:rPr>
          <w:rFonts w:ascii="Arial" w:eastAsia="Calibri" w:hAnsi="Arial" w:cs="Arial"/>
          <w:b/>
          <w:color w:val="auto"/>
          <w:lang w:val="es-MX" w:eastAsia="en-US"/>
        </w:rPr>
        <w:t xml:space="preserve"> IV. </w:t>
      </w:r>
      <w:r w:rsidRPr="00483EE9">
        <w:rPr>
          <w:rFonts w:ascii="Arial" w:eastAsia="Calibri" w:hAnsi="Arial" w:cs="Arial"/>
          <w:color w:val="auto"/>
          <w:lang w:val="es-MX" w:eastAsia="en-US"/>
        </w:rPr>
        <w:t>Desglosen el gasto a precios del año, tanto para este ejercicio fiscal como para los subsecuentes.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requerirán suficiencia presupuestaria para la celebración de los contratos a que se refiere este artículo. En el caso de las entidades, adicionalmente se sujetarán a la autorización de su órgano de gobierno, de acuerdo con las disposiciones legales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deberán informar a la contraloría sobre la celebración de los contratos a que se refiere este artículo dentro de los treinta días posteriores a su formalización.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caso de proyectos para la prestación de servicios, las dependencias y entidades deberán sujetarse a la Ley de Proyectos para la Prestación de Servicios del Estado de Yucatán y demás disposiciones legales y normativas aplicables, así como los lineamientos o reglas que para tal efecto emitan, en el ámbito de sus respectivas competencias, la secretaría y la contraloría.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90. Contrataciones y servicios con recursos federales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Cuando se ejecuten programas en los que se ejerzan asignaciones presupuestales federales, se deberán apegar a la normativa aplicable o a la que se pacte en los acuerdos o convenios respectivos.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Cuando se aplique la normativa federal en la contratación de obra pública y servicios relacionados con esta o la contratación de adquisiciones, arrendamientos y servicios, financiados con cargo a recursos federales convenidos, se estará al rango que determine dicha normativa, conforme al monto de los recursos recibidos en su totalidad por el estado.</w:t>
      </w:r>
      <w:bookmarkStart w:id="47" w:name="capítulo-ii-3"/>
      <w:bookmarkEnd w:id="46"/>
    </w:p>
    <w:p w:rsidR="00483EE9" w:rsidRPr="00483EE9" w:rsidRDefault="00483EE9" w:rsidP="00483EE9">
      <w:pPr>
        <w:keepNext/>
        <w:keepLines/>
        <w:spacing w:before="100" w:beforeAutospacing="1" w:after="100" w:afterAutospacing="1" w:line="240" w:lineRule="auto"/>
        <w:jc w:val="center"/>
        <w:outlineLvl w:val="1"/>
        <w:rPr>
          <w:rFonts w:ascii="Arial" w:hAnsi="Arial" w:cs="Arial"/>
          <w:b/>
          <w:color w:val="000000"/>
          <w:lang w:val="es-MX" w:eastAsia="en-US"/>
        </w:rPr>
      </w:pPr>
      <w:r w:rsidRPr="00483EE9">
        <w:rPr>
          <w:rFonts w:ascii="Arial" w:hAnsi="Arial" w:cs="Arial"/>
          <w:b/>
          <w:color w:val="000000"/>
          <w:lang w:val="es-MX" w:eastAsia="en-US"/>
        </w:rPr>
        <w:t>Capítulo II</w:t>
      </w:r>
      <w:bookmarkStart w:id="48" w:name="obra-pública"/>
      <w:bookmarkEnd w:id="47"/>
      <w:r w:rsidRPr="00483EE9">
        <w:rPr>
          <w:rFonts w:ascii="Arial" w:hAnsi="Arial" w:cs="Arial"/>
          <w:b/>
          <w:color w:val="000000"/>
          <w:lang w:val="es-MX" w:eastAsia="en-US"/>
        </w:rPr>
        <w:br/>
        <w:t>Obra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91. Inversión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inversión pública comprende las asignaciones destinadas a obras por contrato en bienes de dominio público y bienes propios y proyectos productivos y acciones de fomento. Dentro de este rubro se incluyen los gastos de los estudios de preinversión y los gastos para la preparación del proyecto necesarios para su inscripción en la cartera de proyectos de inversión de la secretaría. Todo proyecto de obra pública deberá contar con la autorización de la Secretaría de Obras Públicas, previo a su inscripción a la cartera de proyectos de inversión.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la contratación de arrendamientos puros o financieros de bienes muebles e inmuebles, la secretaría y las entidades procurarán que las condiciones de pago ofrezcan ventajas en relación con otros esquemas y deberán realizarlas, en su caso, conforme a la ley de disciplina financiera, y demás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92. Modificación o sustitución de los proyectos de inversión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proyectos de inversión podrán ser modificados o sustituidos cuando ocurran problemas de tipo técnico, jurídico o administrativo que así lo justifiquen; cuando por razones de interés general se requiera; por caso fortuito o de fuerza mayor; o, cuando se favorezca la concurrencia de recursos estatales con otros recursos.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93. Responsabilidades de los servidores públicos autorizados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titulares de las dependencias y entidades, así como los servidores públicos autorizados para ejercer recursos públicos, serán responsables de:</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w:t>
      </w:r>
      <w:r w:rsidRPr="00483EE9">
        <w:rPr>
          <w:rFonts w:ascii="Arial" w:eastAsia="Calibri" w:hAnsi="Arial" w:cs="Arial"/>
          <w:color w:val="auto"/>
          <w:lang w:val="es-MX" w:eastAsia="en-US"/>
        </w:rPr>
        <w:t xml:space="preserve"> Identificar el gasto de capital y el gasto asociado a este, así como el impacto en el costo de operación y mantenimiento del uso de estos activos, en proyectos de inversión que contribuyan al cumplimiento de sus objetivos, metas e indicadores de desempeño, de acuerdo con el presupuesto autorizado.</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 xml:space="preserve">II. </w:t>
      </w:r>
      <w:r w:rsidRPr="00483EE9">
        <w:rPr>
          <w:rFonts w:ascii="Arial" w:eastAsia="Calibri" w:hAnsi="Arial" w:cs="Arial"/>
          <w:color w:val="auto"/>
          <w:lang w:val="es-MX" w:eastAsia="en-US"/>
        </w:rPr>
        <w:t>Promover una mayor capacitación de los funcionarios públicos en materia de evaluación social y económica de los proyectos de inversión.</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 xml:space="preserve">III. </w:t>
      </w:r>
      <w:r w:rsidRPr="00483EE9">
        <w:rPr>
          <w:rFonts w:ascii="Arial" w:eastAsia="Calibri" w:hAnsi="Arial" w:cs="Arial"/>
          <w:color w:val="auto"/>
          <w:lang w:val="es-MX" w:eastAsia="en-US"/>
        </w:rPr>
        <w:t>Vigilar que los programas y proyectos de inversión a su cargo generen, comprobadamente, beneficios netos para la sociedad y cuenten con la autorización de inversión correspondiente, en los términos de las disposiciones legales aplicables.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IV.</w:t>
      </w:r>
      <w:r w:rsidRPr="00483EE9">
        <w:rPr>
          <w:rFonts w:ascii="Arial" w:eastAsia="Calibri" w:hAnsi="Arial" w:cs="Arial"/>
          <w:color w:val="auto"/>
          <w:lang w:val="es-MX" w:eastAsia="en-US"/>
        </w:rPr>
        <w:t xml:space="preserve"> Otorgar prioridad a la realización de los programas y proyectos de inversión que generen comprobadamente mayores beneficios netos.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V.</w:t>
      </w:r>
      <w:r w:rsidRPr="00483EE9">
        <w:rPr>
          <w:rFonts w:ascii="Arial" w:eastAsia="Calibri" w:hAnsi="Arial" w:cs="Arial"/>
          <w:color w:val="auto"/>
          <w:lang w:val="es-MX" w:eastAsia="en-US"/>
        </w:rPr>
        <w:t xml:space="preserve"> Respetar las disposiciones emitidas por la secretaría en materia de inversión pública y las correspondientes en materia de evaluación.</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VI.</w:t>
      </w:r>
      <w:r w:rsidRPr="00483EE9">
        <w:rPr>
          <w:rFonts w:ascii="Arial" w:eastAsia="Calibri" w:hAnsi="Arial" w:cs="Arial"/>
          <w:color w:val="auto"/>
          <w:lang w:val="es-MX" w:eastAsia="en-US"/>
        </w:rPr>
        <w:t xml:space="preserve"> Asegurar las mejores condiciones en cuanto a precio, calidad, financiamiento, oportunidad y demás circunstancias pertinentes en los contratos que se celebren, considerando lo previsto en las disposiciones aplicables.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VII.</w:t>
      </w:r>
      <w:r w:rsidRPr="00483EE9">
        <w:rPr>
          <w:rFonts w:ascii="Arial" w:eastAsia="Calibri" w:hAnsi="Arial" w:cs="Arial"/>
          <w:color w:val="auto"/>
          <w:lang w:val="es-MX" w:eastAsia="en-US"/>
        </w:rPr>
        <w:t xml:space="preserve"> Promover, en forma conjunta con la secretaría, la participación del sector social y privado, así como de los distintos órdenes de gobierno en los proyectos de inversión que impulsa el sector público.</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VIII.</w:t>
      </w:r>
      <w:r w:rsidRPr="00483EE9">
        <w:rPr>
          <w:rFonts w:ascii="Arial" w:eastAsia="Calibri" w:hAnsi="Arial" w:cs="Arial"/>
          <w:color w:val="auto"/>
          <w:lang w:val="es-MX" w:eastAsia="en-US"/>
        </w:rPr>
        <w:t xml:space="preserve"> Realizar las inversiones financieras cuando sean estrictamente necesarias, con la autorización de la secretaría y orientarlas a los objetivos de los programas sectoriales de mediano plazo.</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IX.</w:t>
      </w:r>
      <w:r w:rsidRPr="00483EE9">
        <w:rPr>
          <w:rFonts w:ascii="Arial" w:eastAsia="Calibri" w:hAnsi="Arial" w:cs="Arial"/>
          <w:color w:val="auto"/>
          <w:lang w:val="es-MX" w:eastAsia="en-US"/>
        </w:rPr>
        <w:t xml:space="preserve"> Informar a la secretaría sobre el desarrollo de los programas y proyectos de inversión, con el fin de actualizar la cartera de proyectos de inversión de la secretaría, y los avances físicos y financieros de las obras.</w:t>
      </w:r>
    </w:p>
    <w:p w:rsidR="00701C93" w:rsidRDefault="00701C93"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94. Dictamen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proyectos de inversión a los que se refiere este artículo deberán contar con el dictamen favorable sobre el análisis de factibilidad técnica y económica y, en su caso, sobre el proyecto ejecutivo de obra pública. Antes de iniciar alguno de los procedimientos de contratación, previstos en las disposiciones aplicables, las dependencias y entidades deberán obtener y enviar el dictamen en los términos que establezca la secretaría para:</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w:t>
      </w:r>
      <w:r w:rsidRPr="00483EE9">
        <w:rPr>
          <w:rFonts w:ascii="Arial" w:eastAsia="Calibri" w:hAnsi="Arial" w:cs="Arial"/>
          <w:color w:val="auto"/>
          <w:lang w:val="es-MX" w:eastAsia="en-US"/>
        </w:rPr>
        <w:t xml:space="preserve"> Los nuevos programas y proyectos de infraestructura a ejecutarse con el esquema de proyectos de prestación de servicios.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Los nuevos proyectos de inversión cuyo monto total de inversión sea mayor que cien millones de pesos y en caso de infraestructura hidráulica mayor que cincuenta millones de pesos.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Las adiciones que representen un incremento mayor que 25%, en términos reales, del monto total de inversión registrado conforme al último análisis de costo y beneficio presentado con el propósito de actualizar la cartera de proyectos de inversión. Lo anterior, en relación con los de infraestructura productiva de largo plazo y los de inversión presupuestaria cuyo monto total y tipo de infraestructura correspondan a lo dispuesto en la fracción II de este artículo.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integrará la relación de los programas y proyectos de inversión a que se refiere este artículo, los cuales hayan sido dictaminados, incluyendo el sentido del dictamen y el responsable de su elaboración de acuerdo con la información remitida por las dependencias y entidades.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95. Montos máximos de adjudicación de obra pública y servicios conexos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los efectos referidos en el artículo 46 de la Ley de Obra Pública y Servicios Conexos del Estado de Yucatán, los montos máximos de adjudicación directa y de adjudicación mediante invitación, sin incluir el impuesto al valor agregado, que podrán realizar las dependencias y entidades durante el año 2022, serán los que aparecen en el anexo 10.2.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contraloría emitirá los lineamientos para la aplicación de la tabla a que se refiere este artículo.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Cuando el monto de la obra fuere mayor que el monto máximo de la adjudicación mediante invitación a cuando menos tres personas, se convocará a licitación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aquellos casos en los cuales, con el fin de reducir costos o por características técnicas, se realizarán obras públicas de manera consolidada por dos o más dependencias y entidades, se considerará como un solo presupuesto la suma de los presupuestos anuales de obra pública de las dependencias y entidades participantes.</w:t>
      </w:r>
    </w:p>
    <w:p w:rsidR="00483EE9" w:rsidRPr="00483EE9" w:rsidRDefault="00483EE9" w:rsidP="00483EE9">
      <w:pPr>
        <w:keepNext/>
        <w:keepLines/>
        <w:spacing w:before="100" w:beforeAutospacing="1" w:after="100" w:afterAutospacing="1" w:line="240" w:lineRule="auto"/>
        <w:jc w:val="center"/>
        <w:outlineLvl w:val="1"/>
        <w:rPr>
          <w:rFonts w:ascii="Arial" w:hAnsi="Arial" w:cs="Arial"/>
          <w:b/>
          <w:color w:val="000000"/>
          <w:lang w:val="es-MX" w:eastAsia="en-US"/>
        </w:rPr>
      </w:pPr>
      <w:bookmarkStart w:id="49" w:name="capítulo-iii-2"/>
      <w:bookmarkEnd w:id="48"/>
      <w:r w:rsidRPr="00483EE9">
        <w:rPr>
          <w:rFonts w:ascii="Arial" w:hAnsi="Arial" w:cs="Arial"/>
          <w:b/>
          <w:color w:val="000000"/>
          <w:lang w:val="es-MX" w:eastAsia="en-US"/>
        </w:rPr>
        <w:t>Capítulo III</w:t>
      </w:r>
      <w:bookmarkStart w:id="50" w:name="Xd67562861cf922cee661cac065d9702cf24f02d"/>
      <w:bookmarkEnd w:id="49"/>
      <w:r w:rsidRPr="00483EE9">
        <w:rPr>
          <w:rFonts w:ascii="Arial" w:hAnsi="Arial" w:cs="Arial"/>
          <w:b/>
          <w:color w:val="000000"/>
          <w:lang w:val="es-MX" w:eastAsia="en-US"/>
        </w:rPr>
        <w:br/>
        <w:t xml:space="preserve">Contratación de </w:t>
      </w:r>
      <w:r w:rsidR="00D82651">
        <w:rPr>
          <w:rFonts w:ascii="Arial" w:hAnsi="Arial" w:cs="Arial"/>
          <w:b/>
          <w:color w:val="000000"/>
          <w:lang w:val="es-MX" w:eastAsia="en-US"/>
        </w:rPr>
        <w:t>A</w:t>
      </w:r>
      <w:r w:rsidRPr="00483EE9">
        <w:rPr>
          <w:rFonts w:ascii="Arial" w:hAnsi="Arial" w:cs="Arial"/>
          <w:b/>
          <w:color w:val="000000"/>
          <w:lang w:val="es-MX" w:eastAsia="en-US"/>
        </w:rPr>
        <w:t xml:space="preserve">dquisiciones, </w:t>
      </w:r>
      <w:r w:rsidR="00D82651">
        <w:rPr>
          <w:rFonts w:ascii="Arial" w:hAnsi="Arial" w:cs="Arial"/>
          <w:b/>
          <w:color w:val="000000"/>
          <w:lang w:val="es-MX" w:eastAsia="en-US"/>
        </w:rPr>
        <w:t>Arrendamientos y S</w:t>
      </w:r>
      <w:r w:rsidRPr="00483EE9">
        <w:rPr>
          <w:rFonts w:ascii="Arial" w:hAnsi="Arial" w:cs="Arial"/>
          <w:b/>
          <w:color w:val="000000"/>
          <w:lang w:val="es-MX" w:eastAsia="en-US"/>
        </w:rPr>
        <w:t>ervicios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96. Montos máximos de adjudicación de adquisición, arrendamiento o servicios de bienes muebles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los efectos de lo establecido en el artículo 26 de la Ley de Adquisiciones, Arrendamientos y Prestación de Servicios Relacionados con Bienes Muebles estatal, los montos máximos de adjudicación directa y para procedimientos de contratación, mediante invitación considerando por lo menos tres propuestas, sin incluir el impuesto al valor agregado, que podrán realizar las dependencias y entidades para el ejercicio presupuestal correspondiente al 2022, serán los que se establecen en el anexo 10.1. del presente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contraloría emitirá los lineamientos para la aplicación de la tabla contenida en este artículo.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Cuando los montos de las adquisiciones, arrendamientos o prestación de servicios fueren mayores que los montos máximos establecidos para procedimientos de contratación, mediante invitación considerando por lo menos tres propuestas, se convocará a licitación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Cuando los montos de las adquisiciones, arrendamientos o prestación de servicios fueren menores que los montos máximos establecidos para adjudicación directa, se considerará como contrato al documento de orden de compra u orden de servicio emitida por el sistema de adquisiciones que determine la secretaría. De manera excepcional, justificada y bajo la responsabilidad del área que realice la adquisición, se podrá utilizar un documento análogo.</w:t>
      </w:r>
    </w:p>
    <w:p w:rsidR="00701C93" w:rsidRDefault="00701C93" w:rsidP="00483EE9">
      <w:pPr>
        <w:spacing w:before="100" w:beforeAutospacing="1" w:after="100" w:afterAutospacing="1" w:line="240" w:lineRule="auto"/>
        <w:rPr>
          <w:rFonts w:ascii="Arial" w:eastAsia="Calibri" w:hAnsi="Arial" w:cs="Arial"/>
          <w:b/>
          <w:bCs/>
          <w:color w:val="auto"/>
          <w:lang w:val="es-MX" w:eastAsia="en-US"/>
        </w:rPr>
      </w:pP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97. Adquisiciones consolidadas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aquellos casos en los cuales la secretaría realice de manera consolidada el procedimiento para la asignación de la adquisición o arrendamiento de bienes muebles, o bien la prestación de servicios, para dos o más dependencias o entidades, se considerará como una sola operación y para la aplicación del anexo 10.1. se considerará la suma de los presupuestos de las dependencias y entidades participantes.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98. Pedidos o contratos sin licitación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o entidades, bajo su propia responsabilidad, podrán adjudicar durante el ejercicio fiscal 2022 en forma directa o mediante invitación considerando por lo menos tres propuestas, exceptuando el procedimiento de licitación pública, previa aprobación del Comité de Adquisiciones, Arrendamientos y Prestaciones de Servicios relacionados con Bienes Muebles de la dependencia o entidad que realice el procedimiento de adjudicación, siempre y cuando se cumpla alguno de los siguientes supuestos con base en el artículo 25 de la Ley de Adquisiciones, Arrendamientos y Prestación de Servicios Relacionados con Bienes Muebles estatal:</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w:t>
      </w:r>
      <w:r w:rsidRPr="00483EE9">
        <w:rPr>
          <w:rFonts w:ascii="Arial" w:eastAsia="Calibri" w:hAnsi="Arial" w:cs="Arial"/>
          <w:color w:val="auto"/>
          <w:lang w:val="es-MX" w:eastAsia="en-US"/>
        </w:rPr>
        <w:t xml:space="preserve"> Para los efectos contemplados en la fracción I del artículo 25 de la ley referida, se entenderán, sin limitación, los siguientes supuestos:</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a) Se trate de adquisiciones de bienes perecederos, medicamentos controlados, granos y productos alimenticios básicos o semiprocesados, o semovientes.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Para los efectos contemplados en la fracción II del artículo 25 de la ley en comento, se entenderán, sin limitación, los siguientes supuestos:</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a) Derivado de caso fortuito o fuerza mayor, no sea posible obtener bienes, arrendamientos o servicios mediante el procedimiento de licitación pública en el tiempo requerido para atender la eventualidad de que se trate. En este supuesto, las cantidades deberán limitarse a lo estrictamente necesario para afrontarla.</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b) Peligre o se altere el orden social, la economía, los servicios públicos, la salubridad, la seguridad o el ambiente, como consecuencia de caso fortuito o de fuerza mayor.</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c) Se trate de adquisición, arrendamiento de bienes muebles o prestación de servicios relacionados directamente con la seguridad pública, cuya contratación mediante procedimientos de licitación ponga en riesgo la seguridad pública.</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d) Se trate de adquisición, arrendamiento de bienes muebles o prestación de servicios que realicen las dependencias o entidades para someterlos a procesos productivos en cumplimiento de su objeto o para fines de comercialización.</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III.</w:t>
      </w:r>
      <w:r w:rsidRPr="00483EE9">
        <w:rPr>
          <w:rFonts w:ascii="Arial" w:eastAsia="Calibri" w:hAnsi="Arial" w:cs="Arial"/>
          <w:color w:val="auto"/>
          <w:lang w:val="es-MX" w:eastAsia="en-US"/>
        </w:rPr>
        <w:t xml:space="preserve"> Para los efectos contemplados en la fracción III del artículo 25 de la ley mencionada, se entenderán, sin limitación los siguientes supuestos:</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a) La adquisición, arrendamiento de bienes muebles o prestación de servicios para los cuales no existan alternativas o sustitutos técnicamente razonables.</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b) La adquisición, arrendamiento de bienes muebles o prestación de servicios para los cuales el contrato solo pueda celebrarse con un determinado postor que posea la titularidad o el licenciamiento exclusivo de patentes, derechos de autor u otros derechos exclusivos.</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c) Existan circunstancias que puedan provocar pérdidas o costos económicos adicionales importantes, debidamente justificados y cuantificados. Este supuesto solamente aplica en casos de que el arrendamiento o servicios se esté prestando y su cambio a un nuevo proveedor o diferentes condiciones impliquen costos adicionales importantes; en todos los casos deberá presentarse un dictamen preciso y será exclusivamente por el período necesario en que prevalezca la condición.</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d) Se haya rescindido o no se llegue a formalizar un contrato, o se cancele la adjudicación emitida en el fallo, resultado de un procedimiento de licitación pública o de contratación, mediante invitación considerando por lo menos tres propuestas, en cuyo caso se podrá adjudicar al postor que haya obtenido el segundo o ulterior lugar, siempre que la diferencia en precio con respecto a la proposición inicialmente adjudicada no sea superior a un margen del diez por ciento.</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e) Se haya declarado desierta una licitación pública, siempre que se mantengan los mismos requisitos técnicos establecidos en la convocatoria, bases y junta de aclaraciones.</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f) Se trate de servicios de consultorías, asesorías, estudios, software, auditorías, investigaciones, capacitación y servicios de naturaleza similar.</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g) Cuando se trate de arrendamiento de bienes inmuebles que, en razón de su ubicación o de las necesidades especiales del área solicitante, se tengan que realizar respecto de un bien específico.</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h) Se acepte la adquisición de bienes o la prestación de servicios a título de dación en pago.</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i) La contratación de personas físicas o morales de los que se adquieran bienes o proporcionen servicios de carácter cultural, deportivo, publicitario, artístico o científico, en los que no sea posible precisar la calidad, alcance o comparar resultados.</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j) Cuando se trate de adquisiciones cuya contratación se realice con campesinos o grupos urbanos marginados y que la dependencia o entidad contrate directamente con los mismos o con las personas constituidas por ellos.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IV.</w:t>
      </w:r>
      <w:r w:rsidRPr="00483EE9">
        <w:rPr>
          <w:rFonts w:ascii="Arial" w:eastAsia="Calibri" w:hAnsi="Arial" w:cs="Arial"/>
          <w:color w:val="auto"/>
          <w:lang w:val="es-MX" w:eastAsia="en-US"/>
        </w:rPr>
        <w:t xml:space="preserve"> Para los efectos contemplados en la fracción IV del artículo 25 de la ley a que se refiere este artículo, se entenderá, sin limitación, el siguiente supuesto:</w:t>
      </w:r>
    </w:p>
    <w:p w:rsidR="00483EE9" w:rsidRPr="00483EE9" w:rsidRDefault="00483EE9" w:rsidP="00483EE9">
      <w:pPr>
        <w:spacing w:before="100" w:beforeAutospacing="1" w:after="100" w:afterAutospacing="1" w:line="240" w:lineRule="auto"/>
        <w:ind w:left="708" w:firstLine="708"/>
        <w:rPr>
          <w:rFonts w:ascii="Arial" w:eastAsia="Calibri" w:hAnsi="Arial" w:cs="Arial"/>
          <w:color w:val="auto"/>
          <w:lang w:val="es-MX" w:eastAsia="en-US"/>
        </w:rPr>
      </w:pPr>
      <w:r w:rsidRPr="00483EE9">
        <w:rPr>
          <w:rFonts w:ascii="Arial" w:eastAsia="Calibri" w:hAnsi="Arial" w:cs="Arial"/>
          <w:color w:val="auto"/>
          <w:lang w:val="es-MX" w:eastAsia="en-US"/>
        </w:rPr>
        <w:t>a) Se trate de servicios de mantenimiento, conservación, restauración y reparación de bienes en los que no sea posible precisar su alcance, establecer el catálogo de conceptos y cantidades de trabajo o determinar las especificaciones correspondientes.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Siempre y cuando cuenten previamente con la aprobación del Comité de Adquisiciones, Arrendamientos y Prestaciones de Servicios relacionados con Bienes Muebles de la dependencia o entidad de que realice el procedimiento de adjudicación, a excepción de los supuestos contemplados en la fracción III, incisos d, e, f, g, h, i, en cuyos casos, posterior a dicha aprobación, se requerirá además la autorización de la secretaría.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99. Reconocimiento de servicios con comprobantes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Se autoriza a la secretaría a pagar, con la sola presentación de los comprobantes respectivos, las obligaciones derivadas de servicios prestados a las dependencias por los siguientes conceptos:</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 xml:space="preserve">I. </w:t>
      </w:r>
      <w:r w:rsidRPr="00483EE9">
        <w:rPr>
          <w:rFonts w:ascii="Arial" w:eastAsia="Calibri" w:hAnsi="Arial" w:cs="Arial"/>
          <w:color w:val="auto"/>
          <w:lang w:val="es-MX" w:eastAsia="en-US"/>
        </w:rPr>
        <w:t>Servicios de correspondencia postal y telegráfica, así como mensajería.</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II.</w:t>
      </w:r>
      <w:r w:rsidRPr="00483EE9">
        <w:rPr>
          <w:rFonts w:ascii="Arial" w:eastAsia="Calibri" w:hAnsi="Arial" w:cs="Arial"/>
          <w:color w:val="auto"/>
          <w:lang w:val="es-MX" w:eastAsia="en-US"/>
        </w:rPr>
        <w:t xml:space="preserve"> Servicio telefónico e Internet.</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 xml:space="preserve">III. </w:t>
      </w:r>
      <w:r w:rsidRPr="00483EE9">
        <w:rPr>
          <w:rFonts w:ascii="Arial" w:eastAsia="Calibri" w:hAnsi="Arial" w:cs="Arial"/>
          <w:color w:val="auto"/>
          <w:lang w:val="es-MX" w:eastAsia="en-US"/>
        </w:rPr>
        <w:t>Suministro de energía eléctrica.</w:t>
      </w:r>
    </w:p>
    <w:p w:rsidR="00483EE9" w:rsidRPr="00483EE9" w:rsidRDefault="00483EE9" w:rsidP="00483EE9">
      <w:pPr>
        <w:spacing w:before="100" w:beforeAutospacing="1" w:after="100" w:afterAutospacing="1" w:line="240" w:lineRule="auto"/>
        <w:ind w:firstLine="708"/>
        <w:rPr>
          <w:rFonts w:ascii="Arial" w:eastAsia="Calibri" w:hAnsi="Arial" w:cs="Arial"/>
          <w:color w:val="auto"/>
          <w:lang w:val="es-MX" w:eastAsia="en-US"/>
        </w:rPr>
      </w:pPr>
      <w:r w:rsidRPr="00D82651">
        <w:rPr>
          <w:rFonts w:ascii="Arial" w:eastAsia="Calibri" w:hAnsi="Arial" w:cs="Arial"/>
          <w:b/>
          <w:color w:val="auto"/>
          <w:lang w:val="es-MX" w:eastAsia="en-US"/>
        </w:rPr>
        <w:t xml:space="preserve">IV. </w:t>
      </w:r>
      <w:r w:rsidRPr="00483EE9">
        <w:rPr>
          <w:rFonts w:ascii="Arial" w:eastAsia="Calibri" w:hAnsi="Arial" w:cs="Arial"/>
          <w:color w:val="auto"/>
          <w:lang w:val="es-MX" w:eastAsia="en-US"/>
        </w:rPr>
        <w:t>Suministro y servicios de agua.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100. Contratación de arrendamientos financieros de bienes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la contratación de arrendamientos financieros de bienes muebles e inmuebles, las dependencias y entidades verificarán que las condiciones de pago ofrezcan ventajas en relación con otros medios de financiamiento y que el monto esté contemplado dentro del endeudamiento neto autorizado en este ejercicio fiscal.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estas contrataciones, se deberá cumplir con lo establecido en la ley de disciplina financiera y demás disposiciones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101. Aseguramiento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serán responsables de celebrar los contratos necesarios a fin de asegurar adecuadamente los bienes patrimoniales de su propiedad, así como los que bajo cualquier título posean o tengan asignados en cumplimiento de la normativa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informarán a la secretaría del inventario de bienes patrimoniales que tengan asignados o que bajo cualquier título posean, a fin de que sean considerados en la contabilidad gubernamental, en el ámbito patrimonial.</w:t>
      </w:r>
    </w:p>
    <w:p w:rsidR="00483EE9" w:rsidRPr="00483EE9" w:rsidRDefault="00483EE9" w:rsidP="00483EE9">
      <w:pPr>
        <w:keepNext/>
        <w:keepLines/>
        <w:spacing w:before="100" w:beforeAutospacing="1" w:after="100" w:afterAutospacing="1" w:line="240" w:lineRule="auto"/>
        <w:jc w:val="center"/>
        <w:outlineLvl w:val="1"/>
        <w:rPr>
          <w:rFonts w:ascii="Arial" w:hAnsi="Arial" w:cs="Arial"/>
          <w:b/>
          <w:color w:val="000000"/>
          <w:lang w:val="es-MX" w:eastAsia="en-US"/>
        </w:rPr>
      </w:pPr>
      <w:bookmarkStart w:id="51" w:name="título-sexto"/>
      <w:bookmarkEnd w:id="50"/>
      <w:r>
        <w:rPr>
          <w:rFonts w:ascii="Arial" w:hAnsi="Arial" w:cs="Arial"/>
          <w:b/>
          <w:color w:val="000000"/>
          <w:lang w:val="es-MX" w:eastAsia="en-US"/>
        </w:rPr>
        <w:t>Título S</w:t>
      </w:r>
      <w:r w:rsidRPr="00483EE9">
        <w:rPr>
          <w:rFonts w:ascii="Arial" w:hAnsi="Arial" w:cs="Arial"/>
          <w:b/>
          <w:color w:val="000000"/>
          <w:lang w:val="es-MX" w:eastAsia="en-US"/>
        </w:rPr>
        <w:t>exto</w:t>
      </w:r>
      <w:bookmarkStart w:id="52" w:name="seguimiento-y-evaluación-del-desempeño"/>
      <w:bookmarkEnd w:id="51"/>
      <w:r w:rsidRPr="00483EE9">
        <w:rPr>
          <w:rFonts w:ascii="Arial" w:hAnsi="Arial" w:cs="Arial"/>
          <w:b/>
          <w:color w:val="000000"/>
          <w:lang w:val="es-MX" w:eastAsia="en-US"/>
        </w:rPr>
        <w:br/>
        <w:t>Seguimiento y evaluación del desempeño</w:t>
      </w:r>
    </w:p>
    <w:p w:rsidR="00483EE9" w:rsidRPr="00483EE9" w:rsidRDefault="00483EE9" w:rsidP="00483EE9">
      <w:pPr>
        <w:keepNext/>
        <w:keepLines/>
        <w:spacing w:before="100" w:beforeAutospacing="1" w:after="100" w:afterAutospacing="1" w:line="240" w:lineRule="auto"/>
        <w:jc w:val="center"/>
        <w:outlineLvl w:val="1"/>
        <w:rPr>
          <w:rFonts w:ascii="Arial" w:hAnsi="Arial" w:cs="Arial"/>
          <w:b/>
          <w:color w:val="000000"/>
          <w:lang w:val="es-MX" w:eastAsia="en-US"/>
        </w:rPr>
      </w:pPr>
      <w:bookmarkStart w:id="53" w:name="capítulo-i-4"/>
      <w:bookmarkEnd w:id="52"/>
      <w:r w:rsidRPr="00483EE9">
        <w:rPr>
          <w:rFonts w:ascii="Arial" w:hAnsi="Arial" w:cs="Arial"/>
          <w:b/>
          <w:color w:val="000000"/>
          <w:lang w:val="es-MX" w:eastAsia="en-US"/>
        </w:rPr>
        <w:t>Capítulo I</w:t>
      </w:r>
      <w:bookmarkStart w:id="54" w:name="presupuesto-basado-en-resultados"/>
      <w:bookmarkEnd w:id="53"/>
      <w:r w:rsidRPr="00483EE9">
        <w:rPr>
          <w:rFonts w:ascii="Arial" w:hAnsi="Arial" w:cs="Arial"/>
          <w:b/>
          <w:color w:val="000000"/>
          <w:lang w:val="es-MX" w:eastAsia="en-US"/>
        </w:rPr>
        <w:br/>
        <w:t>Presupuesto basado en resultados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102. Programas presupuestarios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presupuesto contiene 133 programas presupuestarios que serán instrumentados durante el ejercicio fiscal 2022. Del número total de programas presupuestarios, 120, es decir, el 90% forma parte del Presupuesto basado en Resultados del Poder Ejecutivo y las entidades paraestatales, los cuales cuentan con matrices de indicadores y dan cobertura al 100% del presupuesto asignado a estos entes públicos; y 13 que representan el 10% corresponde a los organismos autónomos y a los demás poderes.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información de los programas presupuestarios por unidades responsables, así como las matrices de indicadores para resultados de cada uno se presentan en el tomo V del presente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Adicionalmente, se presenta información de las asignaciones presupuestales de los programas presupuestarios con relación a sus características, aplicación de los recursos asignados y fuente de financiamiento en los anexos 7.1. al 7.6.</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103. Perspectivas transversales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Es obligación de las dependencias y entidades de la Administración Pública del estado, incorporar a las intervenciones públicas y al ejercicio de sus funciones, la perspectiva de género, la atención a los derechos de la infancia y la adolescencia, la etnia, el desarrollo rural sustentable, el medio ambiente y los derechos humanos. Es necesario que estas perspectivas transversales se incorporen en todas las fases de los programas públicos: el diseño y la selección de alternativas, la ejecución, el control, el seguimiento y la evaluación.</w:t>
      </w:r>
    </w:p>
    <w:p w:rsidR="00701C93" w:rsidRDefault="00483EE9" w:rsidP="00701C93">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montos identificados en el presupuesto 2022 que atienden las perspectivas transversales se presentan en los anexos 18.1. al 18.8.</w:t>
      </w:r>
      <w:bookmarkStart w:id="55" w:name="capítulo-ii-4"/>
      <w:bookmarkEnd w:id="54"/>
    </w:p>
    <w:p w:rsidR="00701C93" w:rsidRDefault="00483EE9" w:rsidP="00701C93">
      <w:pPr>
        <w:spacing w:after="0" w:line="240" w:lineRule="auto"/>
        <w:jc w:val="center"/>
        <w:rPr>
          <w:rFonts w:ascii="Arial" w:hAnsi="Arial" w:cs="Arial"/>
          <w:b/>
          <w:color w:val="000000"/>
          <w:lang w:val="es-MX" w:eastAsia="en-US"/>
        </w:rPr>
      </w:pPr>
      <w:r w:rsidRPr="00483EE9">
        <w:rPr>
          <w:rFonts w:ascii="Arial" w:hAnsi="Arial" w:cs="Arial"/>
          <w:b/>
          <w:color w:val="000000"/>
          <w:lang w:val="es-MX" w:eastAsia="en-US"/>
        </w:rPr>
        <w:t>Capítulo II</w:t>
      </w:r>
      <w:bookmarkStart w:id="56" w:name="seguimiento-y-evaluación-del-desempeño-1"/>
      <w:bookmarkEnd w:id="55"/>
    </w:p>
    <w:p w:rsidR="00701C93" w:rsidRDefault="00701C93" w:rsidP="00701C93">
      <w:pPr>
        <w:spacing w:after="0" w:line="240" w:lineRule="auto"/>
        <w:jc w:val="center"/>
        <w:rPr>
          <w:rFonts w:ascii="Arial" w:hAnsi="Arial" w:cs="Arial"/>
          <w:b/>
          <w:color w:val="000000"/>
          <w:lang w:val="es-MX" w:eastAsia="en-US"/>
        </w:rPr>
      </w:pPr>
      <w:r>
        <w:rPr>
          <w:rFonts w:ascii="Arial" w:hAnsi="Arial" w:cs="Arial"/>
          <w:b/>
          <w:color w:val="000000"/>
          <w:lang w:val="es-MX" w:eastAsia="en-US"/>
        </w:rPr>
        <w:t>Seguimiento y Evaluación del D</w:t>
      </w:r>
      <w:r w:rsidR="00483EE9" w:rsidRPr="00483EE9">
        <w:rPr>
          <w:rFonts w:ascii="Arial" w:hAnsi="Arial" w:cs="Arial"/>
          <w:b/>
          <w:color w:val="000000"/>
          <w:lang w:val="es-MX" w:eastAsia="en-US"/>
        </w:rPr>
        <w:t>esempeño</w:t>
      </w:r>
    </w:p>
    <w:p w:rsidR="00483EE9" w:rsidRPr="00701C93" w:rsidRDefault="00483EE9" w:rsidP="00701C93">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104. Sistema de Seguimiento y Evaluación del Desempeño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atenderán los requerimientos del Sistema de Seguimiento y Evaluación del Desempeño, con base en la normativa emitida por la SEPLAN.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105. Seguimiento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SEPLAN dará seguimiento a los avances en el cumplimiento de las metas de los indicadores de los programas presupuestarios, los cuales se utilizarán en las evaluaciones que se realicen, y los incorporará a los informes trimestrales. El seguimiento mediante indicadores de desempeño de los programas presupuestarios se llevará a cabo conforme a los lineamientos emitidos por la SEPLAN.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106. Evaluación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evaluación de los programas presupuestarios a cargo de las dependencias y entidades se sujetará a lo establecido en los Lineamientos generales del Sistema de Seguimiento y Evaluación del Desempeño, la Ley del Presupuesto y Contabilidad Gubernamental del Estado de Yucatán, su reglamento, y a las demás disposiciones legales aplicables; y se llevará a cabo en los términos del programa anual de evaluación que emita la SEPLAN. Los términos de referencia y el informe de resultados de las evaluaciones se implementarán, mediante el programa anual de evaluación, con base en la normativa emitida para tal efecto.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Con el fin de realizar el seguimiento y evaluar los resultados de la gestión, las dependencias y entidades de la Administración Pública del estado deberán prever la integración de la información estadística y geográfica necesaria para el cálculo confiable de los indicadores, a la vez que deberán facilitar la información necesaria para garantizar la credibilidad de las evaluaciones que se realicen.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107. Programa anual de evaluación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SEPLAN elaborará y publicará el programa anual de evaluación a más tardar el último día natural del mes abril. Para este fin, deberá tomar las previsiones para el financiamiento de las evaluaciones y, en su caso, de su contratación, en términos de las disposiciones normativas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proceso de evaluación será coordinado por la SEPLAN, y en él deberán participar las dependencias y entidades de la Administración Pública estatal mediante la entrega de los datos y demás información que se solicite. Los entes públicos deberán publicar los informes de evaluación en sus sitios de Internet, dentro de los treinta días hábiles siguientes a la fecha en que sean entregados por la SEPLAN.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108. Aspectos susceptibles de mejora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de la Administración Pública estatal deberán tomar en consideración las recomendaciones emitidas en los informes de evaluación para la mejora del diseño e implementación de sus intervenciones públicas.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recomendaciones adoptadas constituirán aspectos susceptibles de mejora.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SEPLAN establecerá los mecanismos para el análisis, identificación, selección y clasificación de las recomendaciones, así como también, para el seguimiento de los aspectos susceptibles de mejora a los que se deberán ajustar las dependencias y entidades de la Administración Pública 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109. Informe trimestral de seguimiento a los aspectos susceptibles de mejora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SEPLAN elaborará un informe trimestral que contenga el avance en el cumplimiento de los aspectos susceptibles de mejora, el cual remitirá a la secretaría, dentro de los veinte días naturales siguientes al término del trimestre que se informa.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110. Consideraciones presupuestales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recomendaciones que adopten las dependencias y entidades y se comprometan a través de aspectos susceptibles de mejora se utilizarán para mejorar la calidad del gasto público y para que las intervenciones públicas se orienten a resultados.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SEPLAN, con base en las recomendaciones y el avance de los aspectos susceptibles de mejora, emitirá las consideraciones presupuestales que podrán ser aplicables durante el proceso presupuestario de 2022 que impacte en el siguiente ejercicio fiscal.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111. Capacitación en materia de planeación y evaluación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SEPLAN capacitará a los servidores públicos involucrados en las funciones de planeación, seguimiento y evaluación.</w:t>
      </w:r>
    </w:p>
    <w:p w:rsidR="00483EE9" w:rsidRPr="00483EE9" w:rsidRDefault="00483EE9" w:rsidP="00483EE9">
      <w:pPr>
        <w:keepNext/>
        <w:keepLines/>
        <w:spacing w:before="100" w:beforeAutospacing="1" w:after="100" w:afterAutospacing="1" w:line="240" w:lineRule="auto"/>
        <w:jc w:val="center"/>
        <w:outlineLvl w:val="1"/>
        <w:rPr>
          <w:rFonts w:ascii="Arial" w:hAnsi="Arial" w:cs="Arial"/>
          <w:b/>
          <w:color w:val="000000"/>
          <w:lang w:val="es-MX" w:eastAsia="en-US"/>
        </w:rPr>
      </w:pPr>
      <w:bookmarkStart w:id="57" w:name="capítulo-iii-3"/>
      <w:bookmarkEnd w:id="56"/>
      <w:r w:rsidRPr="00483EE9">
        <w:rPr>
          <w:rFonts w:ascii="Arial" w:hAnsi="Arial" w:cs="Arial"/>
          <w:b/>
          <w:color w:val="000000"/>
          <w:lang w:val="es-MX" w:eastAsia="en-US"/>
        </w:rPr>
        <w:t>Capítulo III</w:t>
      </w:r>
      <w:bookmarkStart w:id="58" w:name="seguimiento-y-vigilancia-del-presupuesto"/>
      <w:bookmarkEnd w:id="57"/>
      <w:r w:rsidRPr="00483EE9">
        <w:rPr>
          <w:rFonts w:ascii="Arial" w:hAnsi="Arial" w:cs="Arial"/>
          <w:b/>
          <w:color w:val="000000"/>
          <w:lang w:val="es-MX" w:eastAsia="en-US"/>
        </w:rPr>
        <w:br/>
        <w:t>Seguimiento y vigilancia del presupuesto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112. Colaboración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el eficaz cumplimiento de este decreto, el Poder Ejecutivo y los poderes Legislativo y Judicial, en coordinación con los municipios, colaborarán entre sí para asegurar las mejores condiciones de probidad y veracidad en el intercambio de información presupuestaria, contable y financiera sobre el gasto público.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113. Integración de informes trimestrales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entes públicos deberán proporcionar oportunamente a la secretaría y a la SEPLAN, la información que corresponda para la debida integración de los informes trimestrales. Dichos informes contendrán la información prevista en la Ley del Presupuesto y Contabilidad Gubernamental del Estado de Yucatán, la Ley de Planeación para el Desarrollo del Estado de Yucatán, la Ley General de Contabilidad Gubernamental, la ley de disciplina financiera, los lineamientos del Consejo Nacional de Armonización Contable y las demás disposiciones legales y normativas aplicables en la materia.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114. Medidas para la vigilancia del ejercicio del presupuesto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secretaría vigilará el adecuado ejercicio del presupuesto. Para tal fin, dictará las medidas pertinentes de acuerdo con las disposiciones que resulten aplicables, y podrá requerir de las propias dependencias y entidades, la información que resulte necesaria, comunicando a la contraloría las irregularidades y desviaciones de que tenga conocimiento con motivo del ejercicio de sus funciones.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115. Información trimestral sobre la utilización de fondos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las entidades y las demás instancias que ejerzan recursos provenientes de las aportaciones federales, proporcionarán trimestralmente, en los primeros veinte días de los meses de enero, abril, julio y octubre, la información sobre la utilización de los fondos.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116. Comprobación de las obligaciones legales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titular de la contraloría y los órganos internos de control de las dependencias y entidades, en el ejercicio de las atribuciones que en materia de inspección, control y vigilancia les confiere la ley, comprobarán el cumplimiento de las propias dependencias y entidades de las obligaciones derivadas de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Por lo anterior, dispondrán lo conducente para que se lleven a cabo las inspecciones y auditorías que se requieran, así como para que se finquen las responsabilidades y se apliquen las sanciones que procedan con motivo del incumplimiento de las mencionadas obligaciones, en los términos de la legislación en materia de responsabilidades administrativas.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117. Fiscalización y revisión de la cuenta pública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Ejecutivo, Legislativo y Judicial, los organismos autónomos y las dependencias y entidades serán responsables de proporcionar a la secretaría, la información para la integración de la cuenta pública del año anterior, con el fin de que consolide la cuenta pública del estado.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Las dependencias y entidades estarán obligadas a proporcionar a la secretaría y a la contraloría, la información que les soliciten y permitirle al personal de esta última la práctica de visitas y auditorías para la comprobación del cumplimiento de las obligaciones derivadas de este decreto y de las demás disposiciones aplicables.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 anterior sin perjuicio de que dichos entes públicos cumplan su obligación de presentar su cuenta pública a la Auditoría Superior del Estado, a través de la secretaría, a más tardar el treinta de abril del año siguiente al cierre del ejercicio fiscal correspondiente.</w:t>
      </w:r>
    </w:p>
    <w:p w:rsidR="00176792" w:rsidRDefault="00483EE9" w:rsidP="00176792">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La Auditoría Superior del Estado ejercerá las funciones de fiscalización y revisión de la cuenta pública del Gobierno del Estado de Yucatán, de acuerdo con sus atribuciones.</w:t>
      </w:r>
      <w:bookmarkStart w:id="59" w:name="capítulo-iv-2"/>
      <w:bookmarkEnd w:id="58"/>
    </w:p>
    <w:p w:rsidR="00176792" w:rsidRDefault="00483EE9" w:rsidP="00176792">
      <w:pPr>
        <w:spacing w:after="0" w:line="240" w:lineRule="auto"/>
        <w:jc w:val="center"/>
        <w:rPr>
          <w:rFonts w:ascii="Arial" w:hAnsi="Arial" w:cs="Arial"/>
          <w:b/>
          <w:color w:val="000000"/>
          <w:lang w:val="es-MX" w:eastAsia="en-US"/>
        </w:rPr>
      </w:pPr>
      <w:r w:rsidRPr="00483EE9">
        <w:rPr>
          <w:rFonts w:ascii="Arial" w:hAnsi="Arial" w:cs="Arial"/>
          <w:b/>
          <w:color w:val="000000"/>
          <w:lang w:val="es-MX" w:eastAsia="en-US"/>
        </w:rPr>
        <w:t>Capítulo IV</w:t>
      </w:r>
      <w:bookmarkStart w:id="60" w:name="sanciones"/>
      <w:bookmarkEnd w:id="59"/>
    </w:p>
    <w:p w:rsidR="00483EE9" w:rsidRPr="00176792" w:rsidRDefault="00483EE9" w:rsidP="00176792">
      <w:pPr>
        <w:spacing w:after="0" w:line="240" w:lineRule="auto"/>
        <w:jc w:val="center"/>
        <w:rPr>
          <w:rFonts w:ascii="Arial" w:eastAsia="Calibri" w:hAnsi="Arial" w:cs="Arial"/>
          <w:color w:val="auto"/>
          <w:lang w:val="es-MX" w:eastAsia="en-US"/>
        </w:rPr>
      </w:pPr>
      <w:r w:rsidRPr="00483EE9">
        <w:rPr>
          <w:rFonts w:ascii="Arial" w:hAnsi="Arial" w:cs="Arial"/>
          <w:b/>
          <w:color w:val="000000"/>
          <w:lang w:val="es-MX" w:eastAsia="en-US"/>
        </w:rPr>
        <w:t>Sanciones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Artículo 118. Responsabilidades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previstos en este decreto.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incumplimiento de dichas disposiciones será sancionado en los términos de la legislación aplicable en materia de responsabilidades administrativas.</w:t>
      </w:r>
    </w:p>
    <w:p w:rsidR="00483EE9" w:rsidRPr="00483EE9" w:rsidRDefault="00483EE9" w:rsidP="00483EE9">
      <w:pPr>
        <w:keepNext/>
        <w:keepLines/>
        <w:spacing w:before="100" w:beforeAutospacing="1" w:after="100" w:afterAutospacing="1" w:line="240" w:lineRule="auto"/>
        <w:jc w:val="center"/>
        <w:outlineLvl w:val="1"/>
        <w:rPr>
          <w:rFonts w:ascii="Arial" w:hAnsi="Arial" w:cs="Arial"/>
          <w:b/>
          <w:color w:val="000000"/>
          <w:lang w:val="es-MX" w:eastAsia="en-US"/>
        </w:rPr>
      </w:pPr>
      <w:bookmarkStart w:id="61" w:name="artículos-transitorios"/>
      <w:bookmarkEnd w:id="60"/>
      <w:r w:rsidRPr="00483EE9">
        <w:rPr>
          <w:rFonts w:ascii="Arial" w:hAnsi="Arial" w:cs="Arial"/>
          <w:b/>
          <w:color w:val="000000"/>
          <w:lang w:val="es-MX" w:eastAsia="en-US"/>
        </w:rPr>
        <w:t>Artículos transitorios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Primero. Entrada en vigor</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Este decreto entrará en vigor el 1 de enero de 2022, previa publicación en el Diario Oficial del Gobierno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Segundo. Poderes Legislativo y Judicial, así como organismos autónomos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Legislativo y Judicial, así como los organismos autónomos, cuyos montos solicitados en sus proyectos de presupuestos fueron modificados de acuerdo con las cantidades asignadas en este decreto, deberán actualizarlos en detalle, y proporcionarlos al Congreso del estado y a la Secretaría de Administración y Finanzas para su conocimiento y calendarización, respectivamente, así como publicarlos en sus sitios web a más tardar el 15 de enero de 2022.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Tercero. Modificaciones estructurales a la Administración Pública estatal</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El presente presupuesto de egresos se adecuará, en caso de modificaciones a la estructura orgánica, presupuestaria, financiera y material de la Administración Pública del estado, durante el ejercicio 2022.</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Para el caso de modificaciones estructurales a la Administración Pública del estado, se faculta al Poder Ejecutivo del estado, a través de la Secretaría de Administración y Finanzas, para que emita las autorizaciones que correspondan a efecto de que los ejecutores de gasto realicen las adecuaciones o los traspasos de recursos humanos, financieros y materiales, incluyendo bienes muebles e inmuebles, que sean necesarios como consecuencia de reformas jurídicas.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Con la finalidad de garantizar y dar continuidad a las acciones de gobierno, las dependencias, entidades y unidades administrativas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este sentido, los ejecutores de gasto deberán realizar, conforme a la normativa aplicable las adecuaciones que sean necesarias para transferir los recursos financieros y las estructuras orgánicas y ocupacionales respecto de las unidades responsables que cambiaron de adscripción o se encuentren en proceso de readscripción como consecuencia de reformas jurídicas.</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Cuarto. Reintegro por subejercicio</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Los poderes, organismos autónomos y las dependencias y entidades, a los que, durante el ejercicio 2021, se les hubiera transferido recursos presupuestales por cualquier motivo, y que en el transcurso del año 2021 no hubieran ejercido en sus proyectos autorizados o al término del ejercicio conserven recursos estatales previstos en el presupuesto 2021 y, en su caso, los rendimientos obtenidos, deberán reintegrar el importe disponible a la secretaría dentro de los primeros quince días naturales del ejercicio de 2022 en términos del artículo 92 de la Ley del Presupuesto y Contabilidad Gubernamental del Estado de Yucatán.</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Por lo que corresponde a los recursos federales se observará lo dispuesto en la normativa federal aplicable.</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b/>
          <w:bCs/>
          <w:color w:val="auto"/>
          <w:lang w:val="es-MX" w:eastAsia="en-US"/>
        </w:rPr>
        <w:t>Quinto. Modificaciones a la ley de disciplina financiera</w:t>
      </w:r>
    </w:p>
    <w:p w:rsidR="00483EE9" w:rsidRPr="00483EE9" w:rsidRDefault="00483EE9" w:rsidP="00483EE9">
      <w:pPr>
        <w:spacing w:before="100" w:beforeAutospacing="1" w:after="100" w:afterAutospacing="1" w:line="240" w:lineRule="auto"/>
        <w:rPr>
          <w:rFonts w:ascii="Arial" w:eastAsia="Calibri" w:hAnsi="Arial" w:cs="Arial"/>
          <w:color w:val="auto"/>
          <w:lang w:val="es-MX" w:eastAsia="en-US"/>
        </w:rPr>
      </w:pPr>
      <w:r w:rsidRPr="00483EE9">
        <w:rPr>
          <w:rFonts w:ascii="Arial" w:eastAsia="Calibri" w:hAnsi="Arial" w:cs="Arial"/>
          <w:color w:val="auto"/>
          <w:lang w:val="es-MX" w:eastAsia="en-US"/>
        </w:rPr>
        <w:t>En el caso de que durante la vigencia del ejercicio existan reformas o modificaciones a la Ley de Disciplina Financiera de las Entidades Federativas y los Municipios, los entes públicos deberán aplicar dichas disposiciones en el ejercicio del presupuesto durante el año 2022, siempre y cuando su aplicación sea procedente al caso en concreto.</w:t>
      </w:r>
    </w:p>
    <w:bookmarkEnd w:id="61"/>
    <w:p w:rsidR="009A2926" w:rsidRPr="00532772" w:rsidRDefault="009A2926" w:rsidP="009A2926">
      <w:pPr>
        <w:widowControl w:val="0"/>
        <w:autoSpaceDE w:val="0"/>
        <w:autoSpaceDN w:val="0"/>
        <w:spacing w:after="0" w:line="240" w:lineRule="auto"/>
        <w:rPr>
          <w:rFonts w:ascii="Arial" w:hAnsi="Arial" w:cs="Arial"/>
          <w:color w:val="auto"/>
          <w:sz w:val="20"/>
          <w:szCs w:val="20"/>
        </w:rPr>
      </w:pPr>
      <w:r w:rsidRPr="00532772">
        <w:rPr>
          <w:rFonts w:ascii="Arial" w:hAnsi="Arial" w:cs="Arial"/>
          <w:b/>
          <w:color w:val="auto"/>
          <w:sz w:val="20"/>
          <w:szCs w:val="20"/>
        </w:rPr>
        <w:t>DADO EN LA SEDE DEL RECINTO DEL PODER LEGISLATIVO EN LA CIUDAD DE MÉRIDA, YUCATÁN, ESTADOS UNIDOS MEXICANOS A LOS OCHO DÍAS DEL MES DE DICIEMBRE DEL AÑO DOS MIL VEINTIUNO.- PRESIDENTA DIPUTADA INGRID DEL PILAR SANTOS DÍAZ.- SECRETARIO DIPUTADO RAÚL ANTONIO ROMERO CHEL.- SECRETARIO DIPUTADO RAFAEL ALEJANDRO ECHAZARRETA TORRES.- RÚBRICAS.”</w:t>
      </w:r>
      <w:r w:rsidRPr="00532772">
        <w:rPr>
          <w:rFonts w:ascii="Arial" w:hAnsi="Arial" w:cs="Arial"/>
          <w:color w:val="auto"/>
          <w:sz w:val="20"/>
          <w:szCs w:val="20"/>
        </w:rPr>
        <w:t xml:space="preserve"> </w:t>
      </w:r>
    </w:p>
    <w:p w:rsidR="009A2926" w:rsidRPr="00532772" w:rsidRDefault="009A2926" w:rsidP="009A2926">
      <w:pPr>
        <w:widowControl w:val="0"/>
        <w:autoSpaceDE w:val="0"/>
        <w:autoSpaceDN w:val="0"/>
        <w:spacing w:after="0" w:line="240" w:lineRule="auto"/>
        <w:rPr>
          <w:rFonts w:ascii="Arial" w:hAnsi="Arial" w:cs="Arial"/>
          <w:color w:val="auto"/>
          <w:sz w:val="20"/>
          <w:szCs w:val="20"/>
        </w:rPr>
      </w:pPr>
    </w:p>
    <w:p w:rsidR="009A2926" w:rsidRPr="00532772" w:rsidRDefault="009A2926" w:rsidP="009A2926">
      <w:pPr>
        <w:widowControl w:val="0"/>
        <w:autoSpaceDE w:val="0"/>
        <w:autoSpaceDN w:val="0"/>
        <w:spacing w:after="0" w:line="240" w:lineRule="auto"/>
        <w:rPr>
          <w:rFonts w:ascii="Arial" w:hAnsi="Arial" w:cs="Arial"/>
          <w:color w:val="auto"/>
          <w:sz w:val="20"/>
          <w:szCs w:val="20"/>
        </w:rPr>
      </w:pPr>
      <w:r w:rsidRPr="00532772">
        <w:rPr>
          <w:rFonts w:ascii="Arial" w:hAnsi="Arial" w:cs="Arial"/>
          <w:color w:val="auto"/>
          <w:sz w:val="20"/>
          <w:szCs w:val="20"/>
        </w:rPr>
        <w:t xml:space="preserve">Y, por tanto, mando se imprima, publique y circule para su conocimiento y debido cumplimiento. </w:t>
      </w:r>
    </w:p>
    <w:p w:rsidR="009A2926" w:rsidRPr="00532772" w:rsidRDefault="009A2926" w:rsidP="009A2926">
      <w:pPr>
        <w:widowControl w:val="0"/>
        <w:autoSpaceDE w:val="0"/>
        <w:autoSpaceDN w:val="0"/>
        <w:spacing w:after="0" w:line="240" w:lineRule="auto"/>
        <w:rPr>
          <w:rFonts w:ascii="Arial" w:hAnsi="Arial" w:cs="Arial"/>
          <w:color w:val="auto"/>
          <w:sz w:val="20"/>
          <w:szCs w:val="20"/>
        </w:rPr>
      </w:pPr>
    </w:p>
    <w:p w:rsidR="009A2926" w:rsidRPr="00532772" w:rsidRDefault="009A2926" w:rsidP="009A2926">
      <w:pPr>
        <w:widowControl w:val="0"/>
        <w:autoSpaceDE w:val="0"/>
        <w:autoSpaceDN w:val="0"/>
        <w:spacing w:after="0" w:line="240" w:lineRule="auto"/>
        <w:rPr>
          <w:rFonts w:ascii="Arial" w:hAnsi="Arial" w:cs="Arial"/>
          <w:color w:val="auto"/>
          <w:sz w:val="20"/>
          <w:szCs w:val="20"/>
        </w:rPr>
      </w:pPr>
      <w:r w:rsidRPr="00532772">
        <w:rPr>
          <w:rFonts w:ascii="Arial" w:hAnsi="Arial" w:cs="Arial"/>
          <w:color w:val="auto"/>
          <w:sz w:val="20"/>
          <w:szCs w:val="20"/>
        </w:rPr>
        <w:t xml:space="preserve">Se expide este decreto en la sede del Poder Ejecutivo, en Mérida, Yucatán, a 17 de diciembre de 2021. </w:t>
      </w:r>
    </w:p>
    <w:p w:rsidR="009A2926" w:rsidRPr="00532772" w:rsidRDefault="009A2926" w:rsidP="009A2926">
      <w:pPr>
        <w:widowControl w:val="0"/>
        <w:autoSpaceDE w:val="0"/>
        <w:autoSpaceDN w:val="0"/>
        <w:spacing w:after="0" w:line="240" w:lineRule="auto"/>
        <w:rPr>
          <w:rFonts w:ascii="Arial" w:hAnsi="Arial" w:cs="Arial"/>
          <w:color w:val="auto"/>
          <w:sz w:val="20"/>
          <w:szCs w:val="20"/>
        </w:rPr>
      </w:pPr>
    </w:p>
    <w:p w:rsidR="009A2926" w:rsidRPr="00532772" w:rsidRDefault="009A2926" w:rsidP="009A2926">
      <w:pPr>
        <w:widowControl w:val="0"/>
        <w:autoSpaceDE w:val="0"/>
        <w:autoSpaceDN w:val="0"/>
        <w:spacing w:after="0" w:line="240" w:lineRule="auto"/>
        <w:jc w:val="center"/>
        <w:rPr>
          <w:rFonts w:ascii="Arial" w:hAnsi="Arial" w:cs="Arial"/>
          <w:b/>
          <w:color w:val="auto"/>
          <w:sz w:val="20"/>
          <w:szCs w:val="20"/>
        </w:rPr>
      </w:pPr>
      <w:r w:rsidRPr="00532772">
        <w:rPr>
          <w:rFonts w:ascii="Arial" w:hAnsi="Arial" w:cs="Arial"/>
          <w:b/>
          <w:color w:val="auto"/>
          <w:sz w:val="20"/>
          <w:szCs w:val="20"/>
        </w:rPr>
        <w:t>( RÚBRICA )</w:t>
      </w:r>
    </w:p>
    <w:p w:rsidR="009A2926" w:rsidRPr="00532772" w:rsidRDefault="009A2926" w:rsidP="009A2926">
      <w:pPr>
        <w:widowControl w:val="0"/>
        <w:autoSpaceDE w:val="0"/>
        <w:autoSpaceDN w:val="0"/>
        <w:spacing w:after="0" w:line="240" w:lineRule="auto"/>
        <w:jc w:val="center"/>
        <w:rPr>
          <w:rFonts w:ascii="Arial" w:hAnsi="Arial" w:cs="Arial"/>
          <w:b/>
          <w:color w:val="auto"/>
          <w:sz w:val="20"/>
          <w:szCs w:val="20"/>
        </w:rPr>
      </w:pPr>
      <w:r w:rsidRPr="00532772">
        <w:rPr>
          <w:rFonts w:ascii="Arial" w:hAnsi="Arial" w:cs="Arial"/>
          <w:b/>
          <w:color w:val="auto"/>
          <w:sz w:val="20"/>
          <w:szCs w:val="20"/>
        </w:rPr>
        <w:t>Lic. Mauricio Vila Dosal</w:t>
      </w:r>
    </w:p>
    <w:p w:rsidR="009A2926" w:rsidRPr="00532772" w:rsidRDefault="009A2926" w:rsidP="009A2926">
      <w:pPr>
        <w:widowControl w:val="0"/>
        <w:autoSpaceDE w:val="0"/>
        <w:autoSpaceDN w:val="0"/>
        <w:spacing w:after="0" w:line="240" w:lineRule="auto"/>
        <w:jc w:val="center"/>
        <w:rPr>
          <w:rFonts w:ascii="Arial" w:hAnsi="Arial" w:cs="Arial"/>
          <w:b/>
          <w:color w:val="auto"/>
          <w:sz w:val="20"/>
          <w:szCs w:val="20"/>
        </w:rPr>
      </w:pPr>
      <w:r w:rsidRPr="00532772">
        <w:rPr>
          <w:rFonts w:ascii="Arial" w:hAnsi="Arial" w:cs="Arial"/>
          <w:b/>
          <w:color w:val="auto"/>
          <w:sz w:val="20"/>
          <w:szCs w:val="20"/>
        </w:rPr>
        <w:t>Gobernador del Estado de Yucatán</w:t>
      </w:r>
    </w:p>
    <w:p w:rsidR="009A2926" w:rsidRPr="00532772" w:rsidRDefault="009A2926" w:rsidP="009A2926">
      <w:pPr>
        <w:widowControl w:val="0"/>
        <w:autoSpaceDE w:val="0"/>
        <w:autoSpaceDN w:val="0"/>
        <w:spacing w:after="0" w:line="240" w:lineRule="auto"/>
        <w:rPr>
          <w:rFonts w:ascii="Arial" w:hAnsi="Arial" w:cs="Arial"/>
          <w:b/>
          <w:color w:val="auto"/>
          <w:sz w:val="20"/>
          <w:szCs w:val="20"/>
        </w:rPr>
      </w:pPr>
      <w:r w:rsidRPr="00532772">
        <w:rPr>
          <w:rFonts w:ascii="Arial" w:hAnsi="Arial" w:cs="Arial"/>
          <w:b/>
          <w:color w:val="auto"/>
          <w:sz w:val="20"/>
          <w:szCs w:val="20"/>
        </w:rPr>
        <w:t xml:space="preserve">( RÚBRICA ) </w:t>
      </w:r>
    </w:p>
    <w:p w:rsidR="009A2926" w:rsidRPr="00532772" w:rsidRDefault="009A2926" w:rsidP="009A2926">
      <w:pPr>
        <w:widowControl w:val="0"/>
        <w:autoSpaceDE w:val="0"/>
        <w:autoSpaceDN w:val="0"/>
        <w:spacing w:after="0" w:line="240" w:lineRule="auto"/>
        <w:rPr>
          <w:rFonts w:ascii="Arial" w:hAnsi="Arial" w:cs="Arial"/>
          <w:b/>
          <w:color w:val="auto"/>
          <w:sz w:val="20"/>
          <w:szCs w:val="20"/>
        </w:rPr>
      </w:pPr>
      <w:r w:rsidRPr="00532772">
        <w:rPr>
          <w:rFonts w:ascii="Arial" w:hAnsi="Arial" w:cs="Arial"/>
          <w:b/>
          <w:color w:val="auto"/>
          <w:sz w:val="20"/>
          <w:szCs w:val="20"/>
        </w:rPr>
        <w:t xml:space="preserve">Abog. María Dolores Fritz Sierra </w:t>
      </w:r>
    </w:p>
    <w:p w:rsidR="00B12DC3" w:rsidRPr="00532772" w:rsidRDefault="009A2926" w:rsidP="009A2926">
      <w:pPr>
        <w:widowControl w:val="0"/>
        <w:autoSpaceDE w:val="0"/>
        <w:autoSpaceDN w:val="0"/>
        <w:spacing w:after="0" w:line="240" w:lineRule="auto"/>
        <w:rPr>
          <w:rFonts w:ascii="Arial" w:eastAsia="ヒラギノ角ゴ Pro W3" w:hAnsi="Arial" w:cs="Arial"/>
          <w:b/>
          <w:bCs/>
          <w:color w:val="auto"/>
          <w:sz w:val="20"/>
          <w:szCs w:val="20"/>
          <w:lang w:val="es-MX" w:eastAsia="en-US"/>
        </w:rPr>
      </w:pPr>
      <w:r w:rsidRPr="00532772">
        <w:rPr>
          <w:rFonts w:ascii="Arial" w:hAnsi="Arial" w:cs="Arial"/>
          <w:b/>
          <w:color w:val="auto"/>
          <w:sz w:val="20"/>
          <w:szCs w:val="20"/>
        </w:rPr>
        <w:t>Secretaria general de Gobierno</w:t>
      </w:r>
    </w:p>
    <w:sectPr w:rsidR="00B12DC3" w:rsidRPr="00532772" w:rsidSect="009A2926">
      <w:headerReference w:type="default" r:id="rId11"/>
      <w:footerReference w:type="default" r:id="rId12"/>
      <w:type w:val="continuous"/>
      <w:pgSz w:w="12240" w:h="15840"/>
      <w:pgMar w:top="2835"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26" w:rsidRDefault="009A2926" w:rsidP="0043494F">
      <w:pPr>
        <w:spacing w:after="0" w:line="240" w:lineRule="auto"/>
      </w:pPr>
      <w:r>
        <w:separator/>
      </w:r>
    </w:p>
  </w:endnote>
  <w:endnote w:type="continuationSeparator" w:id="0">
    <w:p w:rsidR="009A2926" w:rsidRDefault="009A2926" w:rsidP="0043494F">
      <w:pPr>
        <w:spacing w:after="0" w:line="240" w:lineRule="auto"/>
      </w:pPr>
      <w:r>
        <w:continuationSeparator/>
      </w:r>
    </w:p>
  </w:endnote>
  <w:endnote w:type="continuationNotice" w:id="1">
    <w:p w:rsidR="009A2926" w:rsidRDefault="009A29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Medium">
    <w:altName w:val="Cambria"/>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rlow">
    <w:altName w:val="Calibri"/>
    <w:charset w:val="00"/>
    <w:family w:val="auto"/>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Barlow SemiBold">
    <w:altName w:val="Courier New"/>
    <w:charset w:val="00"/>
    <w:family w:val="auto"/>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26" w:rsidRDefault="009A2926" w:rsidP="005C1DEF">
    <w:pPr>
      <w:pStyle w:val="Piedepgina"/>
      <w:ind w:right="360"/>
      <w:jc w:val="center"/>
      <w:rPr>
        <w:rFonts w:ascii="Brush Script MT" w:hAnsi="Brush Script MT"/>
        <w:i/>
        <w:color w:val="auto"/>
        <w:sz w:val="26"/>
        <w:szCs w:val="26"/>
      </w:rPr>
    </w:pPr>
  </w:p>
  <w:p w:rsidR="009A2926" w:rsidRPr="00E85D5D" w:rsidRDefault="009A2926">
    <w:pPr>
      <w:pStyle w:val="Piedepgina"/>
      <w:jc w:val="right"/>
      <w:rPr>
        <w:rFonts w:ascii="Arial" w:hAnsi="Arial" w:cs="Arial"/>
        <w:sz w:val="22"/>
        <w:szCs w:val="22"/>
      </w:rPr>
    </w:pPr>
    <w:r w:rsidRPr="00E85D5D">
      <w:rPr>
        <w:rFonts w:ascii="Arial" w:hAnsi="Arial" w:cs="Arial"/>
        <w:sz w:val="22"/>
        <w:szCs w:val="22"/>
      </w:rPr>
      <w:fldChar w:fldCharType="begin"/>
    </w:r>
    <w:r w:rsidRPr="00E85D5D">
      <w:rPr>
        <w:rFonts w:ascii="Arial" w:hAnsi="Arial" w:cs="Arial"/>
        <w:sz w:val="22"/>
        <w:szCs w:val="22"/>
      </w:rPr>
      <w:instrText>PAGE   \* MERGEFORMAT</w:instrText>
    </w:r>
    <w:r w:rsidRPr="00E85D5D">
      <w:rPr>
        <w:rFonts w:ascii="Arial" w:hAnsi="Arial" w:cs="Arial"/>
        <w:sz w:val="22"/>
        <w:szCs w:val="22"/>
      </w:rPr>
      <w:fldChar w:fldCharType="separate"/>
    </w:r>
    <w:r w:rsidR="00532772" w:rsidRPr="00532772">
      <w:rPr>
        <w:rFonts w:ascii="Arial" w:hAnsi="Arial" w:cs="Arial"/>
        <w:noProof/>
        <w:sz w:val="22"/>
        <w:szCs w:val="22"/>
        <w:lang w:val="es-ES"/>
      </w:rPr>
      <w:t>21</w:t>
    </w:r>
    <w:r w:rsidRPr="00E85D5D">
      <w:rPr>
        <w:rFonts w:ascii="Arial" w:hAnsi="Arial" w:cs="Arial"/>
        <w:sz w:val="22"/>
        <w:szCs w:val="22"/>
      </w:rPr>
      <w:fldChar w:fldCharType="end"/>
    </w:r>
  </w:p>
  <w:p w:rsidR="009A2926" w:rsidRDefault="009A29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26" w:rsidRDefault="009A2926" w:rsidP="0043494F">
      <w:pPr>
        <w:spacing w:after="0" w:line="240" w:lineRule="auto"/>
      </w:pPr>
      <w:r>
        <w:separator/>
      </w:r>
    </w:p>
  </w:footnote>
  <w:footnote w:type="continuationSeparator" w:id="0">
    <w:p w:rsidR="009A2926" w:rsidRDefault="009A2926" w:rsidP="0043494F">
      <w:pPr>
        <w:spacing w:after="0" w:line="240" w:lineRule="auto"/>
      </w:pPr>
      <w:r>
        <w:continuationSeparator/>
      </w:r>
    </w:p>
  </w:footnote>
  <w:footnote w:type="continuationNotice" w:id="1">
    <w:p w:rsidR="009A2926" w:rsidRDefault="009A2926">
      <w:pPr>
        <w:spacing w:after="0" w:line="240" w:lineRule="auto"/>
      </w:pPr>
    </w:p>
  </w:footnote>
  <w:footnote w:id="2">
    <w:p w:rsidR="009A2926" w:rsidRPr="005D380B" w:rsidRDefault="009A2926">
      <w:pPr>
        <w:pStyle w:val="Textonotapie"/>
        <w:rPr>
          <w:color w:val="auto"/>
          <w:lang w:val="es-MX"/>
        </w:rPr>
      </w:pPr>
      <w:r w:rsidRPr="005D380B">
        <w:rPr>
          <w:rStyle w:val="Refdenotaalpie"/>
          <w:rFonts w:ascii="Arial" w:hAnsi="Arial" w:cs="Arial"/>
          <w:color w:val="auto"/>
          <w:sz w:val="16"/>
          <w:szCs w:val="16"/>
        </w:rPr>
        <w:footnoteRef/>
      </w:r>
      <w:r w:rsidRPr="005D380B">
        <w:rPr>
          <w:rFonts w:ascii="Arial" w:hAnsi="Arial" w:cs="Arial"/>
          <w:color w:val="auto"/>
          <w:sz w:val="16"/>
          <w:szCs w:val="16"/>
        </w:rPr>
        <w:t xml:space="preserve"> Tesis aislada en materia Constitucional-Administrativa, Semanario Judicial de la Federación, Octava Época, Tomo II, Primera Parte, Julio-Diciembre de 1988. Pág. 20.</w:t>
      </w:r>
    </w:p>
  </w:footnote>
  <w:footnote w:id="3">
    <w:p w:rsidR="009A2926" w:rsidRPr="005D380B" w:rsidRDefault="009A2926">
      <w:pPr>
        <w:pStyle w:val="Textonotapie"/>
        <w:rPr>
          <w:lang w:val="es-MX"/>
        </w:rPr>
      </w:pPr>
      <w:r>
        <w:rPr>
          <w:rStyle w:val="Refdenotaalpie"/>
        </w:rPr>
        <w:footnoteRef/>
      </w:r>
      <w:r>
        <w:t xml:space="preserve"> </w:t>
      </w:r>
      <w:r w:rsidRPr="005D380B">
        <w:rPr>
          <w:rFonts w:ascii="Arial" w:hAnsi="Arial" w:cs="Arial"/>
          <w:color w:val="auto"/>
          <w:sz w:val="16"/>
          <w:szCs w:val="16"/>
        </w:rPr>
        <w:t xml:space="preserve">De la Garza, Sergio Francisco. </w:t>
      </w:r>
      <w:r w:rsidRPr="005D380B">
        <w:rPr>
          <w:rFonts w:ascii="Arial" w:hAnsi="Arial" w:cs="Arial"/>
          <w:bCs/>
          <w:color w:val="auto"/>
          <w:sz w:val="16"/>
          <w:szCs w:val="16"/>
        </w:rPr>
        <w:t>Derecho Financiero Mexicano.</w:t>
      </w:r>
      <w:r w:rsidRPr="005D380B">
        <w:rPr>
          <w:rFonts w:ascii="Arial" w:hAnsi="Arial" w:cs="Arial"/>
          <w:color w:val="auto"/>
          <w:sz w:val="16"/>
          <w:szCs w:val="16"/>
        </w:rPr>
        <w:t xml:space="preserve"> Edit. Porrúa. México, 1990.</w:t>
      </w:r>
    </w:p>
  </w:footnote>
  <w:footnote w:id="4">
    <w:p w:rsidR="009A2926" w:rsidRPr="005D380B" w:rsidRDefault="009A2926">
      <w:pPr>
        <w:pStyle w:val="Textonotapie"/>
      </w:pPr>
      <w:r>
        <w:rPr>
          <w:rStyle w:val="Refdenotaalpie"/>
        </w:rPr>
        <w:footnoteRef/>
      </w:r>
      <w:r>
        <w:t xml:space="preserve"> </w:t>
      </w:r>
      <w:r w:rsidRPr="00694E66">
        <w:rPr>
          <w:rFonts w:ascii="Arial" w:hAnsi="Arial" w:cs="Arial"/>
          <w:color w:val="auto"/>
          <w:sz w:val="16"/>
          <w:szCs w:val="16"/>
        </w:rPr>
        <w:t>Rubro “Gasto Público”,</w:t>
      </w:r>
      <w:r w:rsidRPr="00694E66">
        <w:rPr>
          <w:rFonts w:ascii="Arial" w:hAnsi="Arial" w:cs="Arial"/>
          <w:color w:val="auto"/>
        </w:rPr>
        <w:t xml:space="preserve"> </w:t>
      </w:r>
      <w:r w:rsidRPr="00694E66">
        <w:rPr>
          <w:rFonts w:ascii="Arial" w:hAnsi="Arial" w:cs="Arial"/>
          <w:color w:val="auto"/>
          <w:sz w:val="16"/>
          <w:szCs w:val="16"/>
        </w:rPr>
        <w:t>Tesis Aislada en materia Administrativa, Semanario Judicial de la Federación y su Gaceta, Novena Época, Tomo XXI, Enero de 2005. Pág. 605.</w:t>
      </w:r>
    </w:p>
  </w:footnote>
  <w:footnote w:id="5">
    <w:p w:rsidR="009A2926" w:rsidRPr="00D57282" w:rsidRDefault="009A2926">
      <w:pPr>
        <w:pStyle w:val="Textonotapie"/>
        <w:rPr>
          <w:rFonts w:ascii="Arial" w:hAnsi="Arial" w:cs="Arial"/>
          <w:color w:val="auto"/>
          <w:sz w:val="16"/>
          <w:szCs w:val="16"/>
          <w:lang w:val="es-MX"/>
        </w:rPr>
      </w:pPr>
      <w:r w:rsidRPr="00D57282">
        <w:rPr>
          <w:rStyle w:val="Refdenotaalpie"/>
          <w:rFonts w:ascii="Arial" w:hAnsi="Arial" w:cs="Arial"/>
          <w:color w:val="auto"/>
          <w:sz w:val="16"/>
          <w:szCs w:val="16"/>
        </w:rPr>
        <w:footnoteRef/>
      </w:r>
      <w:r w:rsidRPr="00D57282">
        <w:rPr>
          <w:rFonts w:ascii="Arial" w:hAnsi="Arial" w:cs="Arial"/>
          <w:color w:val="auto"/>
          <w:sz w:val="16"/>
          <w:szCs w:val="16"/>
        </w:rPr>
        <w:t xml:space="preserve"> </w:t>
      </w:r>
      <w:r w:rsidRPr="00D57282">
        <w:rPr>
          <w:rFonts w:ascii="Arial" w:hAnsi="Arial" w:cs="Arial"/>
          <w:color w:val="auto"/>
          <w:sz w:val="16"/>
          <w:szCs w:val="16"/>
          <w:lang w:val="es-MX"/>
        </w:rPr>
        <w:t>Consejo Nacional de Armonización Contable. Página electrónica: http://www.conac.gob.mx/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tblInd w:w="-853" w:type="dxa"/>
      <w:tblLayout w:type="fixed"/>
      <w:tblCellMar>
        <w:left w:w="70" w:type="dxa"/>
        <w:right w:w="70" w:type="dxa"/>
      </w:tblCellMar>
      <w:tblLook w:val="0000" w:firstRow="0" w:lastRow="0" w:firstColumn="0" w:lastColumn="0" w:noHBand="0" w:noVBand="0"/>
    </w:tblPr>
    <w:tblGrid>
      <w:gridCol w:w="1293"/>
      <w:gridCol w:w="4323"/>
      <w:gridCol w:w="4914"/>
    </w:tblGrid>
    <w:tr w:rsidR="009A2926" w:rsidRPr="009A2926" w:rsidTr="009A2926">
      <w:tblPrEx>
        <w:tblCellMar>
          <w:top w:w="0" w:type="dxa"/>
          <w:bottom w:w="0" w:type="dxa"/>
        </w:tblCellMar>
      </w:tblPrEx>
      <w:trPr>
        <w:cantSplit/>
        <w:trHeight w:val="352"/>
      </w:trPr>
      <w:tc>
        <w:tcPr>
          <w:tcW w:w="1293" w:type="dxa"/>
          <w:vMerge w:val="restart"/>
          <w:vAlign w:val="center"/>
        </w:tcPr>
        <w:p w:rsidR="009A2926" w:rsidRPr="009A2926" w:rsidRDefault="009A2926" w:rsidP="009A2926">
          <w:pPr>
            <w:tabs>
              <w:tab w:val="center" w:pos="4419"/>
              <w:tab w:val="right" w:pos="8838"/>
            </w:tabs>
            <w:spacing w:after="0" w:line="240" w:lineRule="auto"/>
            <w:jc w:val="left"/>
            <w:rPr>
              <w:rFonts w:ascii="Arial" w:hAnsi="Arial" w:cs="Arial"/>
              <w:color w:val="auto"/>
              <w:sz w:val="16"/>
              <w:szCs w:val="16"/>
              <w:lang w:val="es-ES"/>
            </w:rPr>
          </w:pPr>
          <w:r w:rsidRPr="009A2926">
            <w:rPr>
              <w:rFonts w:ascii="Arial" w:hAnsi="Arial" w:cs="Arial"/>
              <w:color w:val="auto"/>
              <w:sz w:val="16"/>
              <w:szCs w:val="16"/>
              <w:lang w:val="es-ES"/>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0.5pt">
                <v:imagedata r:id="rId1" o:title=""/>
              </v:shape>
              <o:OLEObject Type="Embed" ProgID="Word.Picture.8" ShapeID="_x0000_i1025" DrawAspect="Content" ObjectID="_1704785073" r:id="rId2"/>
            </w:object>
          </w:r>
        </w:p>
      </w:tc>
      <w:tc>
        <w:tcPr>
          <w:tcW w:w="9237" w:type="dxa"/>
          <w:gridSpan w:val="2"/>
          <w:tcBorders>
            <w:bottom w:val="double" w:sz="4" w:space="0" w:color="auto"/>
          </w:tcBorders>
          <w:vAlign w:val="bottom"/>
        </w:tcPr>
        <w:p w:rsidR="009A2926" w:rsidRPr="009A2926" w:rsidRDefault="009A2926" w:rsidP="009A2926">
          <w:pPr>
            <w:tabs>
              <w:tab w:val="center" w:pos="4419"/>
              <w:tab w:val="right" w:pos="8838"/>
            </w:tabs>
            <w:spacing w:after="0" w:line="240" w:lineRule="auto"/>
            <w:jc w:val="right"/>
            <w:rPr>
              <w:rFonts w:ascii="Franklin Gothic Medium" w:hAnsi="Franklin Gothic Medium" w:cs="Arial"/>
              <w:b/>
              <w:bCs/>
              <w:color w:val="auto"/>
              <w:sz w:val="18"/>
              <w:szCs w:val="18"/>
              <w:lang w:val="es-ES"/>
            </w:rPr>
          </w:pPr>
          <w:r w:rsidRPr="009A2926">
            <w:rPr>
              <w:rFonts w:ascii="Franklin Gothic Medium" w:hAnsi="Franklin Gothic Medium" w:cs="Arial"/>
              <w:b/>
              <w:bCs/>
              <w:color w:val="auto"/>
              <w:sz w:val="18"/>
              <w:szCs w:val="18"/>
              <w:lang w:val="es-ES"/>
            </w:rPr>
            <w:t>PRESUPUESTO DE EGRESOS DEL GOBIERNO DEL ESTADO DE YUCATÁN</w:t>
          </w:r>
        </w:p>
        <w:p w:rsidR="009A2926" w:rsidRPr="009A2926" w:rsidRDefault="009A2926" w:rsidP="009A2926">
          <w:pPr>
            <w:tabs>
              <w:tab w:val="center" w:pos="4419"/>
              <w:tab w:val="right" w:pos="8838"/>
            </w:tabs>
            <w:spacing w:after="0" w:line="240" w:lineRule="auto"/>
            <w:jc w:val="right"/>
            <w:rPr>
              <w:rFonts w:ascii="Arial" w:hAnsi="Arial" w:cs="Arial"/>
              <w:b/>
              <w:bCs/>
              <w:color w:val="auto"/>
              <w:sz w:val="18"/>
              <w:szCs w:val="18"/>
              <w:lang w:val="es-ES"/>
            </w:rPr>
          </w:pPr>
          <w:r w:rsidRPr="009A2926">
            <w:rPr>
              <w:rFonts w:ascii="Franklin Gothic Medium" w:hAnsi="Franklin Gothic Medium" w:cs="Arial"/>
              <w:b/>
              <w:bCs/>
              <w:color w:val="auto"/>
              <w:sz w:val="18"/>
              <w:szCs w:val="18"/>
              <w:lang w:val="es-ES"/>
            </w:rPr>
            <w:t>PARA EL EJERCICIO FISCAL 20</w:t>
          </w:r>
          <w:r>
            <w:rPr>
              <w:rFonts w:ascii="Franklin Gothic Medium" w:hAnsi="Franklin Gothic Medium" w:cs="Arial"/>
              <w:b/>
              <w:bCs/>
              <w:color w:val="auto"/>
              <w:sz w:val="18"/>
              <w:szCs w:val="18"/>
              <w:lang w:val="es-ES"/>
            </w:rPr>
            <w:t>22</w:t>
          </w:r>
        </w:p>
      </w:tc>
    </w:tr>
    <w:tr w:rsidR="009A2926" w:rsidRPr="009A2926" w:rsidTr="009A2926">
      <w:tblPrEx>
        <w:tblCellMar>
          <w:top w:w="0" w:type="dxa"/>
          <w:bottom w:w="0" w:type="dxa"/>
        </w:tblCellMar>
      </w:tblPrEx>
      <w:trPr>
        <w:cantSplit/>
        <w:trHeight w:val="128"/>
      </w:trPr>
      <w:tc>
        <w:tcPr>
          <w:tcW w:w="1293" w:type="dxa"/>
          <w:vMerge/>
        </w:tcPr>
        <w:p w:rsidR="009A2926" w:rsidRPr="009A2926" w:rsidRDefault="009A2926" w:rsidP="009A2926">
          <w:pPr>
            <w:tabs>
              <w:tab w:val="center" w:pos="4419"/>
              <w:tab w:val="right" w:pos="8838"/>
            </w:tabs>
            <w:spacing w:after="0" w:line="240" w:lineRule="auto"/>
            <w:jc w:val="left"/>
            <w:rPr>
              <w:rFonts w:ascii="Arial" w:hAnsi="Arial" w:cs="Arial"/>
              <w:color w:val="auto"/>
              <w:sz w:val="16"/>
              <w:szCs w:val="16"/>
              <w:lang w:val="es-ES"/>
            </w:rPr>
          </w:pPr>
        </w:p>
      </w:tc>
      <w:tc>
        <w:tcPr>
          <w:tcW w:w="9237" w:type="dxa"/>
          <w:gridSpan w:val="2"/>
          <w:tcBorders>
            <w:top w:val="double" w:sz="4" w:space="0" w:color="auto"/>
          </w:tcBorders>
        </w:tcPr>
        <w:p w:rsidR="009A2926" w:rsidRPr="009A2926" w:rsidRDefault="009A2926" w:rsidP="009A2926">
          <w:pPr>
            <w:tabs>
              <w:tab w:val="center" w:pos="4419"/>
              <w:tab w:val="right" w:pos="8838"/>
            </w:tabs>
            <w:spacing w:after="0" w:line="240" w:lineRule="auto"/>
            <w:ind w:left="-70"/>
            <w:jc w:val="right"/>
            <w:rPr>
              <w:rFonts w:ascii="Arial" w:hAnsi="Arial" w:cs="Arial"/>
              <w:color w:val="auto"/>
              <w:sz w:val="4"/>
              <w:szCs w:val="4"/>
              <w:lang w:val="es-ES"/>
            </w:rPr>
          </w:pPr>
        </w:p>
      </w:tc>
    </w:tr>
    <w:tr w:rsidR="009A2926" w:rsidRPr="009A2926" w:rsidTr="009A2926">
      <w:tblPrEx>
        <w:tblCellMar>
          <w:top w:w="0" w:type="dxa"/>
          <w:bottom w:w="0" w:type="dxa"/>
        </w:tblCellMar>
      </w:tblPrEx>
      <w:trPr>
        <w:cantSplit/>
        <w:trHeight w:val="312"/>
      </w:trPr>
      <w:tc>
        <w:tcPr>
          <w:tcW w:w="1293" w:type="dxa"/>
          <w:vMerge/>
        </w:tcPr>
        <w:p w:rsidR="009A2926" w:rsidRPr="009A2926" w:rsidRDefault="009A2926" w:rsidP="009A2926">
          <w:pPr>
            <w:tabs>
              <w:tab w:val="center" w:pos="4419"/>
              <w:tab w:val="right" w:pos="8838"/>
            </w:tabs>
            <w:spacing w:after="0" w:line="240" w:lineRule="auto"/>
            <w:jc w:val="left"/>
            <w:rPr>
              <w:rFonts w:ascii="Arial" w:hAnsi="Arial" w:cs="Arial"/>
              <w:color w:val="auto"/>
              <w:sz w:val="16"/>
              <w:szCs w:val="16"/>
              <w:lang w:val="es-ES"/>
            </w:rPr>
          </w:pPr>
        </w:p>
      </w:tc>
      <w:tc>
        <w:tcPr>
          <w:tcW w:w="4323" w:type="dxa"/>
        </w:tcPr>
        <w:p w:rsidR="009A2926" w:rsidRPr="009A2926" w:rsidRDefault="009A2926" w:rsidP="009A2926">
          <w:pPr>
            <w:tabs>
              <w:tab w:val="center" w:pos="4419"/>
              <w:tab w:val="right" w:pos="8838"/>
            </w:tabs>
            <w:spacing w:after="0" w:line="240" w:lineRule="auto"/>
            <w:ind w:left="110"/>
            <w:jc w:val="left"/>
            <w:rPr>
              <w:rFonts w:ascii="Arial" w:hAnsi="Arial" w:cs="Arial"/>
              <w:b/>
              <w:bCs/>
              <w:color w:val="auto"/>
              <w:sz w:val="17"/>
              <w:szCs w:val="17"/>
              <w:lang w:val="es-ES"/>
            </w:rPr>
          </w:pPr>
          <w:r w:rsidRPr="009A2926">
            <w:rPr>
              <w:rFonts w:ascii="Arial" w:hAnsi="Arial" w:cs="Arial"/>
              <w:b/>
              <w:bCs/>
              <w:color w:val="auto"/>
              <w:sz w:val="17"/>
              <w:szCs w:val="17"/>
              <w:lang w:val="es-ES"/>
            </w:rPr>
            <w:t>H. Congreso del Estado de Yucatán</w:t>
          </w:r>
        </w:p>
        <w:p w:rsidR="009A2926" w:rsidRPr="009A2926" w:rsidRDefault="009A2926" w:rsidP="009A2926">
          <w:pPr>
            <w:tabs>
              <w:tab w:val="center" w:pos="4419"/>
              <w:tab w:val="right" w:pos="8838"/>
            </w:tabs>
            <w:spacing w:after="0" w:line="240" w:lineRule="auto"/>
            <w:ind w:left="110"/>
            <w:jc w:val="left"/>
            <w:rPr>
              <w:rFonts w:ascii="Arial" w:hAnsi="Arial" w:cs="Arial"/>
              <w:color w:val="auto"/>
              <w:sz w:val="17"/>
              <w:szCs w:val="17"/>
              <w:lang w:val="es-ES"/>
            </w:rPr>
          </w:pPr>
          <w:r w:rsidRPr="009A2926">
            <w:rPr>
              <w:rFonts w:ascii="Arial" w:hAnsi="Arial" w:cs="Arial"/>
              <w:color w:val="auto"/>
              <w:sz w:val="17"/>
              <w:szCs w:val="17"/>
              <w:lang w:val="es-ES"/>
            </w:rPr>
            <w:t>Secretaría General del Poder Legislativo</w:t>
          </w:r>
        </w:p>
        <w:p w:rsidR="009A2926" w:rsidRPr="009A2926" w:rsidRDefault="009A2926" w:rsidP="009A2926">
          <w:pPr>
            <w:tabs>
              <w:tab w:val="center" w:pos="4419"/>
              <w:tab w:val="right" w:pos="8838"/>
            </w:tabs>
            <w:spacing w:after="0" w:line="240" w:lineRule="auto"/>
            <w:ind w:left="110"/>
            <w:jc w:val="left"/>
            <w:rPr>
              <w:rFonts w:ascii="Arial" w:hAnsi="Arial" w:cs="Arial"/>
              <w:color w:val="auto"/>
              <w:sz w:val="17"/>
              <w:szCs w:val="17"/>
              <w:lang w:val="es-ES"/>
            </w:rPr>
          </w:pPr>
          <w:r w:rsidRPr="009A2926">
            <w:rPr>
              <w:rFonts w:ascii="Arial" w:hAnsi="Arial" w:cs="Arial"/>
              <w:color w:val="auto"/>
              <w:sz w:val="17"/>
              <w:szCs w:val="17"/>
              <w:lang w:val="es-ES"/>
            </w:rPr>
            <w:t>Unidad de Servicios Técnico-Legislativos</w:t>
          </w:r>
        </w:p>
        <w:p w:rsidR="009A2926" w:rsidRPr="009A2926" w:rsidRDefault="009A2926" w:rsidP="009A2926">
          <w:pPr>
            <w:tabs>
              <w:tab w:val="center" w:pos="4419"/>
              <w:tab w:val="right" w:pos="8838"/>
            </w:tabs>
            <w:spacing w:after="0" w:line="240" w:lineRule="auto"/>
            <w:ind w:left="-70"/>
            <w:jc w:val="left"/>
            <w:rPr>
              <w:rFonts w:ascii="Arial" w:hAnsi="Arial" w:cs="Arial"/>
              <w:color w:val="auto"/>
              <w:sz w:val="4"/>
              <w:szCs w:val="4"/>
              <w:lang w:val="es-ES"/>
            </w:rPr>
          </w:pPr>
          <w:r w:rsidRPr="009A2926">
            <w:rPr>
              <w:rFonts w:ascii="Arial" w:hAnsi="Arial" w:cs="Arial"/>
              <w:color w:val="auto"/>
              <w:sz w:val="4"/>
              <w:szCs w:val="4"/>
              <w:lang w:val="es-ES"/>
            </w:rPr>
            <w:t>Ultima</w:t>
          </w:r>
        </w:p>
      </w:tc>
      <w:tc>
        <w:tcPr>
          <w:tcW w:w="4914" w:type="dxa"/>
        </w:tcPr>
        <w:p w:rsidR="009A2926" w:rsidRPr="009A2926" w:rsidRDefault="009A2926" w:rsidP="009A2926">
          <w:pPr>
            <w:tabs>
              <w:tab w:val="center" w:pos="4419"/>
              <w:tab w:val="right" w:pos="8838"/>
            </w:tabs>
            <w:spacing w:after="0" w:line="240" w:lineRule="auto"/>
            <w:ind w:left="-70"/>
            <w:jc w:val="right"/>
            <w:rPr>
              <w:rFonts w:ascii="Arial" w:hAnsi="Arial" w:cs="Arial"/>
              <w:i/>
              <w:iCs/>
              <w:color w:val="auto"/>
              <w:sz w:val="18"/>
              <w:szCs w:val="18"/>
              <w:lang w:val="es-ES"/>
            </w:rPr>
          </w:pPr>
          <w:r w:rsidRPr="009A2926">
            <w:rPr>
              <w:rFonts w:ascii="Arial" w:hAnsi="Arial" w:cs="Arial"/>
              <w:i/>
              <w:iCs/>
              <w:color w:val="auto"/>
              <w:sz w:val="18"/>
              <w:szCs w:val="18"/>
              <w:lang w:val="es-ES"/>
            </w:rPr>
            <w:t>Publicado en el D.O. 3</w:t>
          </w:r>
          <w:r>
            <w:rPr>
              <w:rFonts w:ascii="Arial" w:hAnsi="Arial" w:cs="Arial"/>
              <w:i/>
              <w:iCs/>
              <w:color w:val="auto"/>
              <w:sz w:val="18"/>
              <w:szCs w:val="18"/>
              <w:lang w:val="es-ES"/>
            </w:rPr>
            <w:t>0</w:t>
          </w:r>
          <w:r w:rsidRPr="009A2926">
            <w:rPr>
              <w:rFonts w:ascii="Arial" w:hAnsi="Arial" w:cs="Arial"/>
              <w:i/>
              <w:iCs/>
              <w:color w:val="auto"/>
              <w:sz w:val="18"/>
              <w:szCs w:val="18"/>
              <w:lang w:val="es-ES"/>
            </w:rPr>
            <w:t xml:space="preserve"> Diciembre 20</w:t>
          </w:r>
          <w:r>
            <w:rPr>
              <w:rFonts w:ascii="Arial" w:hAnsi="Arial" w:cs="Arial"/>
              <w:i/>
              <w:iCs/>
              <w:color w:val="auto"/>
              <w:sz w:val="18"/>
              <w:szCs w:val="18"/>
              <w:lang w:val="es-ES"/>
            </w:rPr>
            <w:t>21</w:t>
          </w:r>
        </w:p>
        <w:p w:rsidR="009A2926" w:rsidRPr="009A2926" w:rsidRDefault="009A2926" w:rsidP="009A2926">
          <w:pPr>
            <w:tabs>
              <w:tab w:val="center" w:pos="4419"/>
              <w:tab w:val="right" w:pos="8838"/>
            </w:tabs>
            <w:spacing w:after="0" w:line="240" w:lineRule="auto"/>
            <w:ind w:left="-70"/>
            <w:jc w:val="right"/>
            <w:rPr>
              <w:rFonts w:ascii="Arial" w:hAnsi="Arial" w:cs="Arial"/>
              <w:i/>
              <w:iCs/>
              <w:color w:val="auto"/>
              <w:sz w:val="18"/>
              <w:szCs w:val="18"/>
              <w:lang w:val="es-ES"/>
            </w:rPr>
          </w:pPr>
        </w:p>
      </w:tc>
    </w:tr>
  </w:tbl>
  <w:p w:rsidR="009A2926" w:rsidRDefault="009A29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4C1"/>
    <w:multiLevelType w:val="multilevel"/>
    <w:tmpl w:val="364C7F7C"/>
    <w:lvl w:ilvl="0">
      <w:start w:val="1"/>
      <w:numFmt w:val="decimal"/>
      <w:lvlText w:val="%1."/>
      <w:lvlJc w:val="left"/>
      <w:pPr>
        <w:ind w:left="720" w:hanging="360"/>
      </w:pPr>
    </w:lvl>
    <w:lvl w:ilvl="1">
      <w:start w:val="3"/>
      <w:numFmt w:val="decimal"/>
      <w:lvlText w:val="%1.%2"/>
      <w:lvlJc w:val="left"/>
      <w:pPr>
        <w:ind w:left="1080" w:hanging="720"/>
      </w:pPr>
    </w:lvl>
    <w:lvl w:ilvl="2">
      <w:start w:val="3"/>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887257"/>
    <w:multiLevelType w:val="multilevel"/>
    <w:tmpl w:val="6A024DA8"/>
    <w:lvl w:ilvl="0">
      <w:start w:val="1"/>
      <w:numFmt w:val="decimal"/>
      <w:lvlText w:val="%1."/>
      <w:lvlJc w:val="left"/>
      <w:pPr>
        <w:ind w:left="764" w:hanging="360"/>
      </w:pPr>
    </w:lvl>
    <w:lvl w:ilvl="1">
      <w:start w:val="1"/>
      <w:numFmt w:val="decimal"/>
      <w:isLgl/>
      <w:lvlText w:val="%1.%2"/>
      <w:lvlJc w:val="left"/>
      <w:pPr>
        <w:ind w:left="1124" w:hanging="72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484" w:hanging="108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844" w:hanging="1440"/>
      </w:pPr>
      <w:rPr>
        <w:rFonts w:hint="default"/>
      </w:rPr>
    </w:lvl>
    <w:lvl w:ilvl="6">
      <w:start w:val="1"/>
      <w:numFmt w:val="decimal"/>
      <w:isLgl/>
      <w:lvlText w:val="%1.%2.%3.%4.%5.%6.%7"/>
      <w:lvlJc w:val="left"/>
      <w:pPr>
        <w:ind w:left="2204" w:hanging="1800"/>
      </w:pPr>
      <w:rPr>
        <w:rFonts w:hint="default"/>
      </w:rPr>
    </w:lvl>
    <w:lvl w:ilvl="7">
      <w:start w:val="1"/>
      <w:numFmt w:val="decimal"/>
      <w:isLgl/>
      <w:lvlText w:val="%1.%2.%3.%4.%5.%6.%7.%8"/>
      <w:lvlJc w:val="left"/>
      <w:pPr>
        <w:ind w:left="2204" w:hanging="1800"/>
      </w:pPr>
      <w:rPr>
        <w:rFonts w:hint="default"/>
      </w:rPr>
    </w:lvl>
    <w:lvl w:ilvl="8">
      <w:start w:val="1"/>
      <w:numFmt w:val="decimal"/>
      <w:isLgl/>
      <w:lvlText w:val="%1.%2.%3.%4.%5.%6.%7.%8.%9"/>
      <w:lvlJc w:val="left"/>
      <w:pPr>
        <w:ind w:left="2564" w:hanging="2160"/>
      </w:pPr>
      <w:rPr>
        <w:rFonts w:hint="default"/>
      </w:rPr>
    </w:lvl>
  </w:abstractNum>
  <w:abstractNum w:abstractNumId="2" w15:restartNumberingAfterBreak="0">
    <w:nsid w:val="068F5EFB"/>
    <w:multiLevelType w:val="hybridMultilevel"/>
    <w:tmpl w:val="FB686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936D4"/>
    <w:multiLevelType w:val="hybridMultilevel"/>
    <w:tmpl w:val="FFFFFFFF"/>
    <w:lvl w:ilvl="0" w:tplc="53B48BE6">
      <w:start w:val="1"/>
      <w:numFmt w:val="bullet"/>
      <w:lvlText w:val=""/>
      <w:lvlJc w:val="left"/>
      <w:pPr>
        <w:ind w:left="720" w:hanging="360"/>
      </w:pPr>
      <w:rPr>
        <w:rFonts w:ascii="Symbol" w:hAnsi="Symbol" w:hint="default"/>
      </w:rPr>
    </w:lvl>
    <w:lvl w:ilvl="1" w:tplc="5B10DDEA">
      <w:start w:val="1"/>
      <w:numFmt w:val="bullet"/>
      <w:lvlText w:val="o"/>
      <w:lvlJc w:val="left"/>
      <w:pPr>
        <w:ind w:left="1440" w:hanging="360"/>
      </w:pPr>
      <w:rPr>
        <w:rFonts w:ascii="Courier New" w:hAnsi="Courier New" w:hint="default"/>
      </w:rPr>
    </w:lvl>
    <w:lvl w:ilvl="2" w:tplc="10DE57B6">
      <w:start w:val="1"/>
      <w:numFmt w:val="bullet"/>
      <w:lvlText w:val=""/>
      <w:lvlJc w:val="left"/>
      <w:pPr>
        <w:ind w:left="2160" w:hanging="360"/>
      </w:pPr>
      <w:rPr>
        <w:rFonts w:ascii="Wingdings" w:hAnsi="Wingdings" w:hint="default"/>
      </w:rPr>
    </w:lvl>
    <w:lvl w:ilvl="3" w:tplc="42C02C1E">
      <w:start w:val="1"/>
      <w:numFmt w:val="bullet"/>
      <w:lvlText w:val=""/>
      <w:lvlJc w:val="left"/>
      <w:pPr>
        <w:ind w:left="2880" w:hanging="360"/>
      </w:pPr>
      <w:rPr>
        <w:rFonts w:ascii="Symbol" w:hAnsi="Symbol" w:hint="default"/>
      </w:rPr>
    </w:lvl>
    <w:lvl w:ilvl="4" w:tplc="C5CCD65E">
      <w:start w:val="1"/>
      <w:numFmt w:val="bullet"/>
      <w:lvlText w:val="o"/>
      <w:lvlJc w:val="left"/>
      <w:pPr>
        <w:ind w:left="3600" w:hanging="360"/>
      </w:pPr>
      <w:rPr>
        <w:rFonts w:ascii="Courier New" w:hAnsi="Courier New" w:hint="default"/>
      </w:rPr>
    </w:lvl>
    <w:lvl w:ilvl="5" w:tplc="5C8C01F6">
      <w:start w:val="1"/>
      <w:numFmt w:val="bullet"/>
      <w:lvlText w:val=""/>
      <w:lvlJc w:val="left"/>
      <w:pPr>
        <w:ind w:left="4320" w:hanging="360"/>
      </w:pPr>
      <w:rPr>
        <w:rFonts w:ascii="Wingdings" w:hAnsi="Wingdings" w:hint="default"/>
      </w:rPr>
    </w:lvl>
    <w:lvl w:ilvl="6" w:tplc="89EA4F14">
      <w:start w:val="1"/>
      <w:numFmt w:val="bullet"/>
      <w:lvlText w:val=""/>
      <w:lvlJc w:val="left"/>
      <w:pPr>
        <w:ind w:left="5040" w:hanging="360"/>
      </w:pPr>
      <w:rPr>
        <w:rFonts w:ascii="Symbol" w:hAnsi="Symbol" w:hint="default"/>
      </w:rPr>
    </w:lvl>
    <w:lvl w:ilvl="7" w:tplc="1B5AAA5C">
      <w:start w:val="1"/>
      <w:numFmt w:val="bullet"/>
      <w:lvlText w:val="o"/>
      <w:lvlJc w:val="left"/>
      <w:pPr>
        <w:ind w:left="5760" w:hanging="360"/>
      </w:pPr>
      <w:rPr>
        <w:rFonts w:ascii="Courier New" w:hAnsi="Courier New" w:hint="default"/>
      </w:rPr>
    </w:lvl>
    <w:lvl w:ilvl="8" w:tplc="3CA4D6EC">
      <w:start w:val="1"/>
      <w:numFmt w:val="bullet"/>
      <w:lvlText w:val=""/>
      <w:lvlJc w:val="left"/>
      <w:pPr>
        <w:ind w:left="6480" w:hanging="360"/>
      </w:pPr>
      <w:rPr>
        <w:rFonts w:ascii="Wingdings" w:hAnsi="Wingdings" w:hint="default"/>
      </w:rPr>
    </w:lvl>
  </w:abstractNum>
  <w:abstractNum w:abstractNumId="4" w15:restartNumberingAfterBreak="0">
    <w:nsid w:val="085D0FD7"/>
    <w:multiLevelType w:val="hybridMultilevel"/>
    <w:tmpl w:val="FFFFFFFF"/>
    <w:lvl w:ilvl="0" w:tplc="C0286270">
      <w:start w:val="1"/>
      <w:numFmt w:val="bullet"/>
      <w:lvlText w:val=""/>
      <w:lvlJc w:val="left"/>
      <w:pPr>
        <w:ind w:left="720" w:hanging="360"/>
      </w:pPr>
      <w:rPr>
        <w:rFonts w:ascii="Symbol" w:hAnsi="Symbol" w:hint="default"/>
      </w:rPr>
    </w:lvl>
    <w:lvl w:ilvl="1" w:tplc="C3F6394A">
      <w:start w:val="1"/>
      <w:numFmt w:val="bullet"/>
      <w:lvlText w:val="o"/>
      <w:lvlJc w:val="left"/>
      <w:pPr>
        <w:ind w:left="1440" w:hanging="360"/>
      </w:pPr>
      <w:rPr>
        <w:rFonts w:ascii="Courier New" w:hAnsi="Courier New" w:hint="default"/>
      </w:rPr>
    </w:lvl>
    <w:lvl w:ilvl="2" w:tplc="445011AA">
      <w:start w:val="1"/>
      <w:numFmt w:val="bullet"/>
      <w:lvlText w:val=""/>
      <w:lvlJc w:val="left"/>
      <w:pPr>
        <w:ind w:left="2160" w:hanging="360"/>
      </w:pPr>
      <w:rPr>
        <w:rFonts w:ascii="Wingdings" w:hAnsi="Wingdings" w:hint="default"/>
      </w:rPr>
    </w:lvl>
    <w:lvl w:ilvl="3" w:tplc="0978BF2C">
      <w:start w:val="1"/>
      <w:numFmt w:val="bullet"/>
      <w:lvlText w:val=""/>
      <w:lvlJc w:val="left"/>
      <w:pPr>
        <w:ind w:left="2880" w:hanging="360"/>
      </w:pPr>
      <w:rPr>
        <w:rFonts w:ascii="Symbol" w:hAnsi="Symbol" w:hint="default"/>
      </w:rPr>
    </w:lvl>
    <w:lvl w:ilvl="4" w:tplc="77FA57E4">
      <w:start w:val="1"/>
      <w:numFmt w:val="bullet"/>
      <w:lvlText w:val="o"/>
      <w:lvlJc w:val="left"/>
      <w:pPr>
        <w:ind w:left="3600" w:hanging="360"/>
      </w:pPr>
      <w:rPr>
        <w:rFonts w:ascii="Courier New" w:hAnsi="Courier New" w:hint="default"/>
      </w:rPr>
    </w:lvl>
    <w:lvl w:ilvl="5" w:tplc="252A3CCC">
      <w:start w:val="1"/>
      <w:numFmt w:val="bullet"/>
      <w:lvlText w:val=""/>
      <w:lvlJc w:val="left"/>
      <w:pPr>
        <w:ind w:left="4320" w:hanging="360"/>
      </w:pPr>
      <w:rPr>
        <w:rFonts w:ascii="Wingdings" w:hAnsi="Wingdings" w:hint="default"/>
      </w:rPr>
    </w:lvl>
    <w:lvl w:ilvl="6" w:tplc="E1B0CCC0">
      <w:start w:val="1"/>
      <w:numFmt w:val="bullet"/>
      <w:lvlText w:val=""/>
      <w:lvlJc w:val="left"/>
      <w:pPr>
        <w:ind w:left="5040" w:hanging="360"/>
      </w:pPr>
      <w:rPr>
        <w:rFonts w:ascii="Symbol" w:hAnsi="Symbol" w:hint="default"/>
      </w:rPr>
    </w:lvl>
    <w:lvl w:ilvl="7" w:tplc="558E93EE">
      <w:start w:val="1"/>
      <w:numFmt w:val="bullet"/>
      <w:lvlText w:val="o"/>
      <w:lvlJc w:val="left"/>
      <w:pPr>
        <w:ind w:left="5760" w:hanging="360"/>
      </w:pPr>
      <w:rPr>
        <w:rFonts w:ascii="Courier New" w:hAnsi="Courier New" w:hint="default"/>
      </w:rPr>
    </w:lvl>
    <w:lvl w:ilvl="8" w:tplc="816A1E24">
      <w:start w:val="1"/>
      <w:numFmt w:val="bullet"/>
      <w:lvlText w:val=""/>
      <w:lvlJc w:val="left"/>
      <w:pPr>
        <w:ind w:left="6480" w:hanging="360"/>
      </w:pPr>
      <w:rPr>
        <w:rFonts w:ascii="Wingdings" w:hAnsi="Wingdings" w:hint="default"/>
      </w:rPr>
    </w:lvl>
  </w:abstractNum>
  <w:abstractNum w:abstractNumId="5" w15:restartNumberingAfterBreak="0">
    <w:nsid w:val="08B11391"/>
    <w:multiLevelType w:val="hybridMultilevel"/>
    <w:tmpl w:val="BE9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932722"/>
    <w:multiLevelType w:val="hybridMultilevel"/>
    <w:tmpl w:val="6D0498CE"/>
    <w:lvl w:ilvl="0" w:tplc="4E9C218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6B0666"/>
    <w:multiLevelType w:val="multilevel"/>
    <w:tmpl w:val="632ABCC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F0660B0"/>
    <w:multiLevelType w:val="hybridMultilevel"/>
    <w:tmpl w:val="8FCABAA8"/>
    <w:lvl w:ilvl="0" w:tplc="22D817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AD61EE"/>
    <w:multiLevelType w:val="hybridMultilevel"/>
    <w:tmpl w:val="6BAE7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064B0E"/>
    <w:multiLevelType w:val="hybridMultilevel"/>
    <w:tmpl w:val="1D8832DC"/>
    <w:lvl w:ilvl="0" w:tplc="080A0001">
      <w:start w:val="1"/>
      <w:numFmt w:val="bullet"/>
      <w:lvlText w:val=""/>
      <w:lvlJc w:val="left"/>
      <w:pPr>
        <w:ind w:left="720" w:hanging="360"/>
      </w:pPr>
      <w:rPr>
        <w:rFonts w:ascii="Symbol" w:hAnsi="Symbol" w:hint="default"/>
      </w:rPr>
    </w:lvl>
    <w:lvl w:ilvl="1" w:tplc="8C3C7F28">
      <w:numFmt w:val="bullet"/>
      <w:lvlText w:val="-"/>
      <w:lvlJc w:val="left"/>
      <w:pPr>
        <w:ind w:left="1790" w:hanging="710"/>
      </w:pPr>
      <w:rPr>
        <w:rFonts w:ascii="Barlow Medium" w:eastAsia="Times New Roman" w:hAnsi="Barlow Medium"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60584D"/>
    <w:multiLevelType w:val="hybridMultilevel"/>
    <w:tmpl w:val="8EB89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4F27D9"/>
    <w:multiLevelType w:val="multilevel"/>
    <w:tmpl w:val="7A5A58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75F68F4"/>
    <w:multiLevelType w:val="multilevel"/>
    <w:tmpl w:val="5D946A26"/>
    <w:lvl w:ilvl="0">
      <w:start w:val="2"/>
      <w:numFmt w:val="decimal"/>
      <w:lvlText w:val="%1"/>
      <w:lvlJc w:val="left"/>
      <w:pPr>
        <w:ind w:left="380" w:hanging="3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B253F5B"/>
    <w:multiLevelType w:val="hybridMultilevel"/>
    <w:tmpl w:val="95349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8F0A2B"/>
    <w:multiLevelType w:val="hybridMultilevel"/>
    <w:tmpl w:val="AE36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222563"/>
    <w:multiLevelType w:val="multilevel"/>
    <w:tmpl w:val="EE389532"/>
    <w:lvl w:ilvl="0">
      <w:start w:val="1"/>
      <w:numFmt w:val="bullet"/>
      <w:lvlText w:val="●"/>
      <w:lvlJc w:val="left"/>
      <w:pPr>
        <w:ind w:left="780" w:firstLine="1200"/>
      </w:pPr>
      <w:rPr>
        <w:rFonts w:ascii="Arial" w:eastAsia="Arial" w:hAnsi="Arial" w:cs="Arial"/>
      </w:rPr>
    </w:lvl>
    <w:lvl w:ilvl="1">
      <w:start w:val="1"/>
      <w:numFmt w:val="bullet"/>
      <w:lvlText w:val="o"/>
      <w:lvlJc w:val="left"/>
      <w:pPr>
        <w:ind w:left="1500" w:firstLine="2640"/>
      </w:pPr>
      <w:rPr>
        <w:rFonts w:ascii="Arial" w:eastAsia="Arial" w:hAnsi="Arial" w:cs="Arial"/>
      </w:rPr>
    </w:lvl>
    <w:lvl w:ilvl="2">
      <w:start w:val="1"/>
      <w:numFmt w:val="bullet"/>
      <w:lvlText w:val="▪"/>
      <w:lvlJc w:val="left"/>
      <w:pPr>
        <w:ind w:left="2220" w:firstLine="4080"/>
      </w:pPr>
      <w:rPr>
        <w:rFonts w:ascii="Arial" w:eastAsia="Arial" w:hAnsi="Arial" w:cs="Arial"/>
      </w:rPr>
    </w:lvl>
    <w:lvl w:ilvl="3">
      <w:start w:val="1"/>
      <w:numFmt w:val="bullet"/>
      <w:lvlText w:val="●"/>
      <w:lvlJc w:val="left"/>
      <w:pPr>
        <w:ind w:left="2940" w:firstLine="5520"/>
      </w:pPr>
      <w:rPr>
        <w:rFonts w:ascii="Arial" w:eastAsia="Arial" w:hAnsi="Arial" w:cs="Arial"/>
      </w:rPr>
    </w:lvl>
    <w:lvl w:ilvl="4">
      <w:start w:val="1"/>
      <w:numFmt w:val="bullet"/>
      <w:lvlText w:val="o"/>
      <w:lvlJc w:val="left"/>
      <w:pPr>
        <w:ind w:left="3660" w:firstLine="6960"/>
      </w:pPr>
      <w:rPr>
        <w:rFonts w:ascii="Arial" w:eastAsia="Arial" w:hAnsi="Arial" w:cs="Arial"/>
      </w:rPr>
    </w:lvl>
    <w:lvl w:ilvl="5">
      <w:start w:val="1"/>
      <w:numFmt w:val="bullet"/>
      <w:lvlText w:val="▪"/>
      <w:lvlJc w:val="left"/>
      <w:pPr>
        <w:ind w:left="4380" w:firstLine="8400"/>
      </w:pPr>
      <w:rPr>
        <w:rFonts w:ascii="Arial" w:eastAsia="Arial" w:hAnsi="Arial" w:cs="Arial"/>
      </w:rPr>
    </w:lvl>
    <w:lvl w:ilvl="6">
      <w:start w:val="1"/>
      <w:numFmt w:val="bullet"/>
      <w:lvlText w:val="●"/>
      <w:lvlJc w:val="left"/>
      <w:pPr>
        <w:ind w:left="5100" w:firstLine="9840"/>
      </w:pPr>
      <w:rPr>
        <w:rFonts w:ascii="Arial" w:eastAsia="Arial" w:hAnsi="Arial" w:cs="Arial"/>
      </w:rPr>
    </w:lvl>
    <w:lvl w:ilvl="7">
      <w:start w:val="1"/>
      <w:numFmt w:val="bullet"/>
      <w:lvlText w:val="o"/>
      <w:lvlJc w:val="left"/>
      <w:pPr>
        <w:ind w:left="5820" w:firstLine="11280"/>
      </w:pPr>
      <w:rPr>
        <w:rFonts w:ascii="Arial" w:eastAsia="Arial" w:hAnsi="Arial" w:cs="Arial"/>
      </w:rPr>
    </w:lvl>
    <w:lvl w:ilvl="8">
      <w:start w:val="1"/>
      <w:numFmt w:val="bullet"/>
      <w:lvlText w:val="▪"/>
      <w:lvlJc w:val="left"/>
      <w:pPr>
        <w:ind w:left="6540" w:firstLine="12720"/>
      </w:pPr>
      <w:rPr>
        <w:rFonts w:ascii="Arial" w:eastAsia="Arial" w:hAnsi="Arial" w:cs="Arial"/>
      </w:rPr>
    </w:lvl>
  </w:abstractNum>
  <w:abstractNum w:abstractNumId="17" w15:restartNumberingAfterBreak="0">
    <w:nsid w:val="4B2A5BF3"/>
    <w:multiLevelType w:val="multilevel"/>
    <w:tmpl w:val="87EA81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C355916"/>
    <w:multiLevelType w:val="hybridMultilevel"/>
    <w:tmpl w:val="FFFFFFFF"/>
    <w:lvl w:ilvl="0" w:tplc="D7EAAD1A">
      <w:start w:val="1"/>
      <w:numFmt w:val="bullet"/>
      <w:lvlText w:val=""/>
      <w:lvlJc w:val="left"/>
      <w:pPr>
        <w:ind w:left="720" w:hanging="360"/>
      </w:pPr>
      <w:rPr>
        <w:rFonts w:ascii="Symbol" w:hAnsi="Symbol" w:hint="default"/>
      </w:rPr>
    </w:lvl>
    <w:lvl w:ilvl="1" w:tplc="53D8130C">
      <w:start w:val="1"/>
      <w:numFmt w:val="bullet"/>
      <w:lvlText w:val="o"/>
      <w:lvlJc w:val="left"/>
      <w:pPr>
        <w:ind w:left="1440" w:hanging="360"/>
      </w:pPr>
      <w:rPr>
        <w:rFonts w:ascii="Courier New" w:hAnsi="Courier New" w:hint="default"/>
      </w:rPr>
    </w:lvl>
    <w:lvl w:ilvl="2" w:tplc="32A8BCD2">
      <w:start w:val="1"/>
      <w:numFmt w:val="bullet"/>
      <w:lvlText w:val=""/>
      <w:lvlJc w:val="left"/>
      <w:pPr>
        <w:ind w:left="2160" w:hanging="360"/>
      </w:pPr>
      <w:rPr>
        <w:rFonts w:ascii="Wingdings" w:hAnsi="Wingdings" w:hint="default"/>
      </w:rPr>
    </w:lvl>
    <w:lvl w:ilvl="3" w:tplc="68DAF81E">
      <w:start w:val="1"/>
      <w:numFmt w:val="bullet"/>
      <w:lvlText w:val=""/>
      <w:lvlJc w:val="left"/>
      <w:pPr>
        <w:ind w:left="2880" w:hanging="360"/>
      </w:pPr>
      <w:rPr>
        <w:rFonts w:ascii="Symbol" w:hAnsi="Symbol" w:hint="default"/>
      </w:rPr>
    </w:lvl>
    <w:lvl w:ilvl="4" w:tplc="3F74A8FE">
      <w:start w:val="1"/>
      <w:numFmt w:val="bullet"/>
      <w:lvlText w:val="o"/>
      <w:lvlJc w:val="left"/>
      <w:pPr>
        <w:ind w:left="3600" w:hanging="360"/>
      </w:pPr>
      <w:rPr>
        <w:rFonts w:ascii="Courier New" w:hAnsi="Courier New" w:hint="default"/>
      </w:rPr>
    </w:lvl>
    <w:lvl w:ilvl="5" w:tplc="9B48ABA2">
      <w:start w:val="1"/>
      <w:numFmt w:val="bullet"/>
      <w:lvlText w:val=""/>
      <w:lvlJc w:val="left"/>
      <w:pPr>
        <w:ind w:left="4320" w:hanging="360"/>
      </w:pPr>
      <w:rPr>
        <w:rFonts w:ascii="Wingdings" w:hAnsi="Wingdings" w:hint="default"/>
      </w:rPr>
    </w:lvl>
    <w:lvl w:ilvl="6" w:tplc="F8EAED40">
      <w:start w:val="1"/>
      <w:numFmt w:val="bullet"/>
      <w:lvlText w:val=""/>
      <w:lvlJc w:val="left"/>
      <w:pPr>
        <w:ind w:left="5040" w:hanging="360"/>
      </w:pPr>
      <w:rPr>
        <w:rFonts w:ascii="Symbol" w:hAnsi="Symbol" w:hint="default"/>
      </w:rPr>
    </w:lvl>
    <w:lvl w:ilvl="7" w:tplc="79CCF99E">
      <w:start w:val="1"/>
      <w:numFmt w:val="bullet"/>
      <w:lvlText w:val="o"/>
      <w:lvlJc w:val="left"/>
      <w:pPr>
        <w:ind w:left="5760" w:hanging="360"/>
      </w:pPr>
      <w:rPr>
        <w:rFonts w:ascii="Courier New" w:hAnsi="Courier New" w:hint="default"/>
      </w:rPr>
    </w:lvl>
    <w:lvl w:ilvl="8" w:tplc="BBD0AF3E">
      <w:start w:val="1"/>
      <w:numFmt w:val="bullet"/>
      <w:lvlText w:val=""/>
      <w:lvlJc w:val="left"/>
      <w:pPr>
        <w:ind w:left="6480" w:hanging="360"/>
      </w:pPr>
      <w:rPr>
        <w:rFonts w:ascii="Wingdings" w:hAnsi="Wingdings" w:hint="default"/>
      </w:rPr>
    </w:lvl>
  </w:abstractNum>
  <w:abstractNum w:abstractNumId="19" w15:restartNumberingAfterBreak="0">
    <w:nsid w:val="4DA61A00"/>
    <w:multiLevelType w:val="hybridMultilevel"/>
    <w:tmpl w:val="3404D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A67F89"/>
    <w:multiLevelType w:val="hybridMultilevel"/>
    <w:tmpl w:val="F678D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885749"/>
    <w:multiLevelType w:val="hybridMultilevel"/>
    <w:tmpl w:val="859E8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2B3D56"/>
    <w:multiLevelType w:val="hybridMultilevel"/>
    <w:tmpl w:val="3200B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D1458D"/>
    <w:multiLevelType w:val="hybridMultilevel"/>
    <w:tmpl w:val="0CB499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3924A5"/>
    <w:multiLevelType w:val="hybridMultilevel"/>
    <w:tmpl w:val="29806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856F9B"/>
    <w:multiLevelType w:val="hybridMultilevel"/>
    <w:tmpl w:val="B9FEDB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1D370A"/>
    <w:multiLevelType w:val="hybridMultilevel"/>
    <w:tmpl w:val="5BF43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5929B9"/>
    <w:multiLevelType w:val="hybridMultilevel"/>
    <w:tmpl w:val="FFFFFFFF"/>
    <w:lvl w:ilvl="0" w:tplc="9D786EE6">
      <w:start w:val="1"/>
      <w:numFmt w:val="bullet"/>
      <w:lvlText w:val=""/>
      <w:lvlJc w:val="left"/>
      <w:pPr>
        <w:ind w:left="720" w:hanging="360"/>
      </w:pPr>
      <w:rPr>
        <w:rFonts w:ascii="Symbol" w:hAnsi="Symbol" w:hint="default"/>
      </w:rPr>
    </w:lvl>
    <w:lvl w:ilvl="1" w:tplc="F3882890">
      <w:start w:val="1"/>
      <w:numFmt w:val="bullet"/>
      <w:lvlText w:val="o"/>
      <w:lvlJc w:val="left"/>
      <w:pPr>
        <w:ind w:left="1440" w:hanging="360"/>
      </w:pPr>
      <w:rPr>
        <w:rFonts w:ascii="Courier New" w:hAnsi="Courier New" w:hint="default"/>
      </w:rPr>
    </w:lvl>
    <w:lvl w:ilvl="2" w:tplc="6546894C">
      <w:start w:val="1"/>
      <w:numFmt w:val="bullet"/>
      <w:lvlText w:val=""/>
      <w:lvlJc w:val="left"/>
      <w:pPr>
        <w:ind w:left="2160" w:hanging="360"/>
      </w:pPr>
      <w:rPr>
        <w:rFonts w:ascii="Wingdings" w:hAnsi="Wingdings" w:hint="default"/>
      </w:rPr>
    </w:lvl>
    <w:lvl w:ilvl="3" w:tplc="96F2400A">
      <w:start w:val="1"/>
      <w:numFmt w:val="bullet"/>
      <w:lvlText w:val=""/>
      <w:lvlJc w:val="left"/>
      <w:pPr>
        <w:ind w:left="2880" w:hanging="360"/>
      </w:pPr>
      <w:rPr>
        <w:rFonts w:ascii="Symbol" w:hAnsi="Symbol" w:hint="default"/>
      </w:rPr>
    </w:lvl>
    <w:lvl w:ilvl="4" w:tplc="1E447CC4">
      <w:start w:val="1"/>
      <w:numFmt w:val="bullet"/>
      <w:lvlText w:val="o"/>
      <w:lvlJc w:val="left"/>
      <w:pPr>
        <w:ind w:left="3600" w:hanging="360"/>
      </w:pPr>
      <w:rPr>
        <w:rFonts w:ascii="Courier New" w:hAnsi="Courier New" w:hint="default"/>
      </w:rPr>
    </w:lvl>
    <w:lvl w:ilvl="5" w:tplc="F36639AC">
      <w:start w:val="1"/>
      <w:numFmt w:val="bullet"/>
      <w:lvlText w:val=""/>
      <w:lvlJc w:val="left"/>
      <w:pPr>
        <w:ind w:left="4320" w:hanging="360"/>
      </w:pPr>
      <w:rPr>
        <w:rFonts w:ascii="Wingdings" w:hAnsi="Wingdings" w:hint="default"/>
      </w:rPr>
    </w:lvl>
    <w:lvl w:ilvl="6" w:tplc="FEB64390">
      <w:start w:val="1"/>
      <w:numFmt w:val="bullet"/>
      <w:lvlText w:val=""/>
      <w:lvlJc w:val="left"/>
      <w:pPr>
        <w:ind w:left="5040" w:hanging="360"/>
      </w:pPr>
      <w:rPr>
        <w:rFonts w:ascii="Symbol" w:hAnsi="Symbol" w:hint="default"/>
      </w:rPr>
    </w:lvl>
    <w:lvl w:ilvl="7" w:tplc="7BBC67F2">
      <w:start w:val="1"/>
      <w:numFmt w:val="bullet"/>
      <w:lvlText w:val="o"/>
      <w:lvlJc w:val="left"/>
      <w:pPr>
        <w:ind w:left="5760" w:hanging="360"/>
      </w:pPr>
      <w:rPr>
        <w:rFonts w:ascii="Courier New" w:hAnsi="Courier New" w:hint="default"/>
      </w:rPr>
    </w:lvl>
    <w:lvl w:ilvl="8" w:tplc="0650A72C">
      <w:start w:val="1"/>
      <w:numFmt w:val="bullet"/>
      <w:lvlText w:val=""/>
      <w:lvlJc w:val="left"/>
      <w:pPr>
        <w:ind w:left="6480" w:hanging="360"/>
      </w:pPr>
      <w:rPr>
        <w:rFonts w:ascii="Wingdings" w:hAnsi="Wingdings" w:hint="default"/>
      </w:rPr>
    </w:lvl>
  </w:abstractNum>
  <w:abstractNum w:abstractNumId="28" w15:restartNumberingAfterBreak="0">
    <w:nsid w:val="63EB7837"/>
    <w:multiLevelType w:val="hybridMultilevel"/>
    <w:tmpl w:val="628E6F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CC0E42"/>
    <w:multiLevelType w:val="multilevel"/>
    <w:tmpl w:val="9C1C445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67D63D0D"/>
    <w:multiLevelType w:val="hybridMultilevel"/>
    <w:tmpl w:val="3C389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55477C"/>
    <w:multiLevelType w:val="hybridMultilevel"/>
    <w:tmpl w:val="FFFFFFFF"/>
    <w:lvl w:ilvl="0" w:tplc="4E9C218E">
      <w:start w:val="1"/>
      <w:numFmt w:val="bullet"/>
      <w:lvlText w:val=""/>
      <w:lvlJc w:val="left"/>
      <w:pPr>
        <w:ind w:left="720" w:hanging="360"/>
      </w:pPr>
      <w:rPr>
        <w:rFonts w:ascii="Symbol" w:hAnsi="Symbol" w:hint="default"/>
      </w:rPr>
    </w:lvl>
    <w:lvl w:ilvl="1" w:tplc="A7AC2648">
      <w:start w:val="1"/>
      <w:numFmt w:val="bullet"/>
      <w:lvlText w:val="o"/>
      <w:lvlJc w:val="left"/>
      <w:pPr>
        <w:ind w:left="1440" w:hanging="360"/>
      </w:pPr>
      <w:rPr>
        <w:rFonts w:ascii="Courier New" w:hAnsi="Courier New" w:hint="default"/>
      </w:rPr>
    </w:lvl>
    <w:lvl w:ilvl="2" w:tplc="F334DCDC">
      <w:start w:val="1"/>
      <w:numFmt w:val="bullet"/>
      <w:lvlText w:val=""/>
      <w:lvlJc w:val="left"/>
      <w:pPr>
        <w:ind w:left="2160" w:hanging="360"/>
      </w:pPr>
      <w:rPr>
        <w:rFonts w:ascii="Wingdings" w:hAnsi="Wingdings" w:hint="default"/>
      </w:rPr>
    </w:lvl>
    <w:lvl w:ilvl="3" w:tplc="A2BC8E9C">
      <w:start w:val="1"/>
      <w:numFmt w:val="bullet"/>
      <w:lvlText w:val=""/>
      <w:lvlJc w:val="left"/>
      <w:pPr>
        <w:ind w:left="2880" w:hanging="360"/>
      </w:pPr>
      <w:rPr>
        <w:rFonts w:ascii="Symbol" w:hAnsi="Symbol" w:hint="default"/>
      </w:rPr>
    </w:lvl>
    <w:lvl w:ilvl="4" w:tplc="7EFC152A">
      <w:start w:val="1"/>
      <w:numFmt w:val="bullet"/>
      <w:lvlText w:val="o"/>
      <w:lvlJc w:val="left"/>
      <w:pPr>
        <w:ind w:left="3600" w:hanging="360"/>
      </w:pPr>
      <w:rPr>
        <w:rFonts w:ascii="Courier New" w:hAnsi="Courier New" w:hint="default"/>
      </w:rPr>
    </w:lvl>
    <w:lvl w:ilvl="5" w:tplc="5568D0EA">
      <w:start w:val="1"/>
      <w:numFmt w:val="bullet"/>
      <w:lvlText w:val=""/>
      <w:lvlJc w:val="left"/>
      <w:pPr>
        <w:ind w:left="4320" w:hanging="360"/>
      </w:pPr>
      <w:rPr>
        <w:rFonts w:ascii="Wingdings" w:hAnsi="Wingdings" w:hint="default"/>
      </w:rPr>
    </w:lvl>
    <w:lvl w:ilvl="6" w:tplc="4C027A54">
      <w:start w:val="1"/>
      <w:numFmt w:val="bullet"/>
      <w:lvlText w:val=""/>
      <w:lvlJc w:val="left"/>
      <w:pPr>
        <w:ind w:left="5040" w:hanging="360"/>
      </w:pPr>
      <w:rPr>
        <w:rFonts w:ascii="Symbol" w:hAnsi="Symbol" w:hint="default"/>
      </w:rPr>
    </w:lvl>
    <w:lvl w:ilvl="7" w:tplc="4D88D968">
      <w:start w:val="1"/>
      <w:numFmt w:val="bullet"/>
      <w:lvlText w:val="o"/>
      <w:lvlJc w:val="left"/>
      <w:pPr>
        <w:ind w:left="5760" w:hanging="360"/>
      </w:pPr>
      <w:rPr>
        <w:rFonts w:ascii="Courier New" w:hAnsi="Courier New" w:hint="default"/>
      </w:rPr>
    </w:lvl>
    <w:lvl w:ilvl="8" w:tplc="007A8DC6">
      <w:start w:val="1"/>
      <w:numFmt w:val="bullet"/>
      <w:lvlText w:val=""/>
      <w:lvlJc w:val="left"/>
      <w:pPr>
        <w:ind w:left="6480" w:hanging="360"/>
      </w:pPr>
      <w:rPr>
        <w:rFonts w:ascii="Wingdings" w:hAnsi="Wingdings" w:hint="default"/>
      </w:rPr>
    </w:lvl>
  </w:abstractNum>
  <w:abstractNum w:abstractNumId="32" w15:restartNumberingAfterBreak="0">
    <w:nsid w:val="6EE51978"/>
    <w:multiLevelType w:val="hybridMultilevel"/>
    <w:tmpl w:val="4B44F210"/>
    <w:lvl w:ilvl="0" w:tplc="0C325A94">
      <w:numFmt w:val="bullet"/>
      <w:lvlText w:val="-"/>
      <w:lvlJc w:val="left"/>
      <w:pPr>
        <w:ind w:left="720" w:hanging="360"/>
      </w:pPr>
      <w:rPr>
        <w:rFonts w:ascii="Barlow" w:eastAsia="Calibri" w:hAnsi="Barlow" w:cs="Aria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0231AF"/>
    <w:multiLevelType w:val="hybridMultilevel"/>
    <w:tmpl w:val="AC18A3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2A309A"/>
    <w:multiLevelType w:val="hybridMultilevel"/>
    <w:tmpl w:val="92704B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1872A6"/>
    <w:multiLevelType w:val="hybridMultilevel"/>
    <w:tmpl w:val="51AA402A"/>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15:restartNumberingAfterBreak="0">
    <w:nsid w:val="75E41084"/>
    <w:multiLevelType w:val="multilevel"/>
    <w:tmpl w:val="AB345ECE"/>
    <w:lvl w:ilvl="0">
      <w:start w:val="1"/>
      <w:numFmt w:val="decimal"/>
      <w:lvlText w:val="%1"/>
      <w:lvlJc w:val="left"/>
      <w:pPr>
        <w:ind w:left="360" w:hanging="360"/>
      </w:pPr>
      <w:rPr>
        <w:rFonts w:hint="default"/>
        <w:i w:val="0"/>
      </w:rPr>
    </w:lvl>
    <w:lvl w:ilvl="1">
      <w:start w:val="4"/>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37" w15:restartNumberingAfterBreak="0">
    <w:nsid w:val="7A6B4065"/>
    <w:multiLevelType w:val="hybridMultilevel"/>
    <w:tmpl w:val="50A2EA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8963AC"/>
    <w:multiLevelType w:val="hybridMultilevel"/>
    <w:tmpl w:val="FBA82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B87063"/>
    <w:multiLevelType w:val="hybridMultilevel"/>
    <w:tmpl w:val="9B325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404415"/>
    <w:multiLevelType w:val="hybridMultilevel"/>
    <w:tmpl w:val="D2B061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EB52790"/>
    <w:multiLevelType w:val="hybridMultilevel"/>
    <w:tmpl w:val="9BDCD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0403CE"/>
    <w:multiLevelType w:val="multilevel"/>
    <w:tmpl w:val="418C08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0"/>
  </w:num>
  <w:num w:numId="3">
    <w:abstractNumId w:val="22"/>
  </w:num>
  <w:num w:numId="4">
    <w:abstractNumId w:val="39"/>
  </w:num>
  <w:num w:numId="5">
    <w:abstractNumId w:val="5"/>
  </w:num>
  <w:num w:numId="6">
    <w:abstractNumId w:val="0"/>
  </w:num>
  <w:num w:numId="7">
    <w:abstractNumId w:val="38"/>
  </w:num>
  <w:num w:numId="8">
    <w:abstractNumId w:val="41"/>
  </w:num>
  <w:num w:numId="9">
    <w:abstractNumId w:val="23"/>
  </w:num>
  <w:num w:numId="10">
    <w:abstractNumId w:val="25"/>
  </w:num>
  <w:num w:numId="11">
    <w:abstractNumId w:val="11"/>
  </w:num>
  <w:num w:numId="12">
    <w:abstractNumId w:val="3"/>
  </w:num>
  <w:num w:numId="13">
    <w:abstractNumId w:val="18"/>
  </w:num>
  <w:num w:numId="14">
    <w:abstractNumId w:val="31"/>
  </w:num>
  <w:num w:numId="15">
    <w:abstractNumId w:val="1"/>
  </w:num>
  <w:num w:numId="16">
    <w:abstractNumId w:val="33"/>
  </w:num>
  <w:num w:numId="17">
    <w:abstractNumId w:val="8"/>
  </w:num>
  <w:num w:numId="18">
    <w:abstractNumId w:val="4"/>
  </w:num>
  <w:num w:numId="19">
    <w:abstractNumId w:val="37"/>
  </w:num>
  <w:num w:numId="20">
    <w:abstractNumId w:val="28"/>
  </w:num>
  <w:num w:numId="21">
    <w:abstractNumId w:val="16"/>
  </w:num>
  <w:num w:numId="22">
    <w:abstractNumId w:val="32"/>
  </w:num>
  <w:num w:numId="23">
    <w:abstractNumId w:val="9"/>
  </w:num>
  <w:num w:numId="24">
    <w:abstractNumId w:val="35"/>
  </w:num>
  <w:num w:numId="25">
    <w:abstractNumId w:val="40"/>
  </w:num>
  <w:num w:numId="26">
    <w:abstractNumId w:val="27"/>
  </w:num>
  <w:num w:numId="27">
    <w:abstractNumId w:val="6"/>
  </w:num>
  <w:num w:numId="28">
    <w:abstractNumId w:val="42"/>
  </w:num>
  <w:num w:numId="29">
    <w:abstractNumId w:val="2"/>
  </w:num>
  <w:num w:numId="30">
    <w:abstractNumId w:val="13"/>
  </w:num>
  <w:num w:numId="31">
    <w:abstractNumId w:val="17"/>
  </w:num>
  <w:num w:numId="32">
    <w:abstractNumId w:val="30"/>
  </w:num>
  <w:num w:numId="33">
    <w:abstractNumId w:val="19"/>
  </w:num>
  <w:num w:numId="34">
    <w:abstractNumId w:val="15"/>
  </w:num>
  <w:num w:numId="35">
    <w:abstractNumId w:val="14"/>
  </w:num>
  <w:num w:numId="36">
    <w:abstractNumId w:val="7"/>
  </w:num>
  <w:num w:numId="37">
    <w:abstractNumId w:val="36"/>
  </w:num>
  <w:num w:numId="38">
    <w:abstractNumId w:val="20"/>
  </w:num>
  <w:num w:numId="39">
    <w:abstractNumId w:val="29"/>
  </w:num>
  <w:num w:numId="40">
    <w:abstractNumId w:val="26"/>
  </w:num>
  <w:num w:numId="41">
    <w:abstractNumId w:val="21"/>
  </w:num>
  <w:num w:numId="42">
    <w:abstractNumId w:val="24"/>
  </w:num>
  <w:num w:numId="43">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3F"/>
    <w:rsid w:val="00002240"/>
    <w:rsid w:val="0000407E"/>
    <w:rsid w:val="00004DB3"/>
    <w:rsid w:val="000146C3"/>
    <w:rsid w:val="000208DD"/>
    <w:rsid w:val="0002111E"/>
    <w:rsid w:val="00031F6A"/>
    <w:rsid w:val="000346BA"/>
    <w:rsid w:val="00042E62"/>
    <w:rsid w:val="000461AA"/>
    <w:rsid w:val="000502F5"/>
    <w:rsid w:val="000573E5"/>
    <w:rsid w:val="00070925"/>
    <w:rsid w:val="00076896"/>
    <w:rsid w:val="000776C3"/>
    <w:rsid w:val="000917A8"/>
    <w:rsid w:val="000943BC"/>
    <w:rsid w:val="000955A9"/>
    <w:rsid w:val="00095D03"/>
    <w:rsid w:val="000A0AFE"/>
    <w:rsid w:val="000A2F7F"/>
    <w:rsid w:val="000C4ED1"/>
    <w:rsid w:val="000C77F9"/>
    <w:rsid w:val="000D2AE5"/>
    <w:rsid w:val="000D3CD1"/>
    <w:rsid w:val="000E00C8"/>
    <w:rsid w:val="000E1FB9"/>
    <w:rsid w:val="000E2280"/>
    <w:rsid w:val="000F294C"/>
    <w:rsid w:val="000F5343"/>
    <w:rsid w:val="000F5BD5"/>
    <w:rsid w:val="000F6B1C"/>
    <w:rsid w:val="00102DF5"/>
    <w:rsid w:val="00106D3F"/>
    <w:rsid w:val="00107EEE"/>
    <w:rsid w:val="001122F3"/>
    <w:rsid w:val="001215F7"/>
    <w:rsid w:val="0012223F"/>
    <w:rsid w:val="0012355A"/>
    <w:rsid w:val="00132572"/>
    <w:rsid w:val="00133AFC"/>
    <w:rsid w:val="00134470"/>
    <w:rsid w:val="00141E37"/>
    <w:rsid w:val="0015191D"/>
    <w:rsid w:val="00160320"/>
    <w:rsid w:val="00163F19"/>
    <w:rsid w:val="0017066A"/>
    <w:rsid w:val="00172EE1"/>
    <w:rsid w:val="00174AC7"/>
    <w:rsid w:val="00176792"/>
    <w:rsid w:val="001828BE"/>
    <w:rsid w:val="00183C60"/>
    <w:rsid w:val="001869F3"/>
    <w:rsid w:val="00190719"/>
    <w:rsid w:val="001A3B33"/>
    <w:rsid w:val="001A4FE9"/>
    <w:rsid w:val="001B6538"/>
    <w:rsid w:val="001B6E52"/>
    <w:rsid w:val="001B7571"/>
    <w:rsid w:val="001E2180"/>
    <w:rsid w:val="001F019F"/>
    <w:rsid w:val="001F086E"/>
    <w:rsid w:val="001F45A1"/>
    <w:rsid w:val="0021197C"/>
    <w:rsid w:val="0023100D"/>
    <w:rsid w:val="0023352C"/>
    <w:rsid w:val="00233F28"/>
    <w:rsid w:val="002350A0"/>
    <w:rsid w:val="00236A90"/>
    <w:rsid w:val="002441E2"/>
    <w:rsid w:val="00244440"/>
    <w:rsid w:val="00252A74"/>
    <w:rsid w:val="00253B54"/>
    <w:rsid w:val="00256972"/>
    <w:rsid w:val="00265DF1"/>
    <w:rsid w:val="00275C80"/>
    <w:rsid w:val="00281CFF"/>
    <w:rsid w:val="0029062E"/>
    <w:rsid w:val="002955B6"/>
    <w:rsid w:val="00295A23"/>
    <w:rsid w:val="00296B5D"/>
    <w:rsid w:val="00297015"/>
    <w:rsid w:val="002973D2"/>
    <w:rsid w:val="002A769A"/>
    <w:rsid w:val="002B0494"/>
    <w:rsid w:val="002B088E"/>
    <w:rsid w:val="002B102D"/>
    <w:rsid w:val="002D4CAA"/>
    <w:rsid w:val="002E7639"/>
    <w:rsid w:val="002F2F27"/>
    <w:rsid w:val="002F5F22"/>
    <w:rsid w:val="003012DE"/>
    <w:rsid w:val="00302442"/>
    <w:rsid w:val="00303603"/>
    <w:rsid w:val="00305194"/>
    <w:rsid w:val="00307087"/>
    <w:rsid w:val="00314C6C"/>
    <w:rsid w:val="00322ABF"/>
    <w:rsid w:val="00331122"/>
    <w:rsid w:val="00331CF3"/>
    <w:rsid w:val="00334659"/>
    <w:rsid w:val="00336C22"/>
    <w:rsid w:val="003430BF"/>
    <w:rsid w:val="00351267"/>
    <w:rsid w:val="0035147A"/>
    <w:rsid w:val="00352D3D"/>
    <w:rsid w:val="003534B6"/>
    <w:rsid w:val="00363BF7"/>
    <w:rsid w:val="003658FE"/>
    <w:rsid w:val="003700F5"/>
    <w:rsid w:val="00376294"/>
    <w:rsid w:val="00377CCF"/>
    <w:rsid w:val="0038449A"/>
    <w:rsid w:val="00390904"/>
    <w:rsid w:val="00391EC2"/>
    <w:rsid w:val="003A69AC"/>
    <w:rsid w:val="003B1F57"/>
    <w:rsid w:val="003B2E40"/>
    <w:rsid w:val="003B5BEF"/>
    <w:rsid w:val="003B6611"/>
    <w:rsid w:val="003B6712"/>
    <w:rsid w:val="003B7E2A"/>
    <w:rsid w:val="003C10A1"/>
    <w:rsid w:val="003D2B0A"/>
    <w:rsid w:val="003E1A09"/>
    <w:rsid w:val="003E30AB"/>
    <w:rsid w:val="003E5F9C"/>
    <w:rsid w:val="003F14E2"/>
    <w:rsid w:val="003F2393"/>
    <w:rsid w:val="003F2703"/>
    <w:rsid w:val="00401BA1"/>
    <w:rsid w:val="00405ED3"/>
    <w:rsid w:val="00421245"/>
    <w:rsid w:val="004340FB"/>
    <w:rsid w:val="0043494F"/>
    <w:rsid w:val="004362EE"/>
    <w:rsid w:val="00442C2E"/>
    <w:rsid w:val="00456367"/>
    <w:rsid w:val="0046172B"/>
    <w:rsid w:val="00474BD9"/>
    <w:rsid w:val="00475B84"/>
    <w:rsid w:val="00483EE9"/>
    <w:rsid w:val="00490890"/>
    <w:rsid w:val="00492A27"/>
    <w:rsid w:val="004932F4"/>
    <w:rsid w:val="004940B6"/>
    <w:rsid w:val="0049746C"/>
    <w:rsid w:val="004A0B33"/>
    <w:rsid w:val="004A18E4"/>
    <w:rsid w:val="004A2D0B"/>
    <w:rsid w:val="004A6036"/>
    <w:rsid w:val="004B07D5"/>
    <w:rsid w:val="004B0A63"/>
    <w:rsid w:val="004B1E4D"/>
    <w:rsid w:val="004B3CC0"/>
    <w:rsid w:val="004C1951"/>
    <w:rsid w:val="004C36F3"/>
    <w:rsid w:val="004C768D"/>
    <w:rsid w:val="004D59DB"/>
    <w:rsid w:val="004D63CD"/>
    <w:rsid w:val="004D7DB1"/>
    <w:rsid w:val="004E2DBD"/>
    <w:rsid w:val="004E695F"/>
    <w:rsid w:val="004E7259"/>
    <w:rsid w:val="004F22CF"/>
    <w:rsid w:val="005047C8"/>
    <w:rsid w:val="00510021"/>
    <w:rsid w:val="00513139"/>
    <w:rsid w:val="00514102"/>
    <w:rsid w:val="00514391"/>
    <w:rsid w:val="005231E8"/>
    <w:rsid w:val="0053156D"/>
    <w:rsid w:val="00531EA7"/>
    <w:rsid w:val="00532772"/>
    <w:rsid w:val="0053412D"/>
    <w:rsid w:val="00540E67"/>
    <w:rsid w:val="005410B0"/>
    <w:rsid w:val="005506F9"/>
    <w:rsid w:val="00566F5E"/>
    <w:rsid w:val="0056776F"/>
    <w:rsid w:val="005749AD"/>
    <w:rsid w:val="00593540"/>
    <w:rsid w:val="0059485C"/>
    <w:rsid w:val="00595677"/>
    <w:rsid w:val="00596224"/>
    <w:rsid w:val="005966C0"/>
    <w:rsid w:val="005A37BC"/>
    <w:rsid w:val="005A41D1"/>
    <w:rsid w:val="005C1DEF"/>
    <w:rsid w:val="005C457B"/>
    <w:rsid w:val="005C66D6"/>
    <w:rsid w:val="005D380B"/>
    <w:rsid w:val="005D38DC"/>
    <w:rsid w:val="005D4114"/>
    <w:rsid w:val="005E0322"/>
    <w:rsid w:val="005E3289"/>
    <w:rsid w:val="005F5FCA"/>
    <w:rsid w:val="00603BFC"/>
    <w:rsid w:val="00607229"/>
    <w:rsid w:val="00610698"/>
    <w:rsid w:val="00610B7C"/>
    <w:rsid w:val="006111F8"/>
    <w:rsid w:val="00624DCD"/>
    <w:rsid w:val="00627CA3"/>
    <w:rsid w:val="006332D4"/>
    <w:rsid w:val="006335E0"/>
    <w:rsid w:val="00633CA4"/>
    <w:rsid w:val="00633D59"/>
    <w:rsid w:val="00641937"/>
    <w:rsid w:val="00646D0A"/>
    <w:rsid w:val="00653EB9"/>
    <w:rsid w:val="0066055A"/>
    <w:rsid w:val="00666397"/>
    <w:rsid w:val="00671047"/>
    <w:rsid w:val="006722C1"/>
    <w:rsid w:val="00672767"/>
    <w:rsid w:val="00675DAC"/>
    <w:rsid w:val="00683A24"/>
    <w:rsid w:val="00684CF3"/>
    <w:rsid w:val="006901F2"/>
    <w:rsid w:val="00694E66"/>
    <w:rsid w:val="006A6E8D"/>
    <w:rsid w:val="006C32BE"/>
    <w:rsid w:val="006C4858"/>
    <w:rsid w:val="006D2D7D"/>
    <w:rsid w:val="006E310D"/>
    <w:rsid w:val="00701C93"/>
    <w:rsid w:val="00702308"/>
    <w:rsid w:val="007060B3"/>
    <w:rsid w:val="00711CCD"/>
    <w:rsid w:val="00713026"/>
    <w:rsid w:val="0071567C"/>
    <w:rsid w:val="00715B5D"/>
    <w:rsid w:val="007301AA"/>
    <w:rsid w:val="00734A7A"/>
    <w:rsid w:val="0073532C"/>
    <w:rsid w:val="007359D6"/>
    <w:rsid w:val="007371A2"/>
    <w:rsid w:val="00741EAF"/>
    <w:rsid w:val="00747120"/>
    <w:rsid w:val="00747861"/>
    <w:rsid w:val="00752EF1"/>
    <w:rsid w:val="007637F2"/>
    <w:rsid w:val="00764326"/>
    <w:rsid w:val="007679BD"/>
    <w:rsid w:val="00774EDA"/>
    <w:rsid w:val="0078253E"/>
    <w:rsid w:val="007845A0"/>
    <w:rsid w:val="007849F2"/>
    <w:rsid w:val="00796136"/>
    <w:rsid w:val="00796D7E"/>
    <w:rsid w:val="007C5A6C"/>
    <w:rsid w:val="007D3955"/>
    <w:rsid w:val="007E0040"/>
    <w:rsid w:val="007E170B"/>
    <w:rsid w:val="007E50B9"/>
    <w:rsid w:val="007E70EB"/>
    <w:rsid w:val="007E71FC"/>
    <w:rsid w:val="007F671F"/>
    <w:rsid w:val="0080082F"/>
    <w:rsid w:val="008039C5"/>
    <w:rsid w:val="00805B5E"/>
    <w:rsid w:val="008137C8"/>
    <w:rsid w:val="0081687D"/>
    <w:rsid w:val="00825361"/>
    <w:rsid w:val="00832493"/>
    <w:rsid w:val="0084293E"/>
    <w:rsid w:val="0084391C"/>
    <w:rsid w:val="00843B78"/>
    <w:rsid w:val="00847DEF"/>
    <w:rsid w:val="00852546"/>
    <w:rsid w:val="00853BEC"/>
    <w:rsid w:val="00863EA2"/>
    <w:rsid w:val="008675F5"/>
    <w:rsid w:val="008852D8"/>
    <w:rsid w:val="008861BE"/>
    <w:rsid w:val="008A29F4"/>
    <w:rsid w:val="008A75D9"/>
    <w:rsid w:val="008B574C"/>
    <w:rsid w:val="008C1FCE"/>
    <w:rsid w:val="008C3399"/>
    <w:rsid w:val="008D0748"/>
    <w:rsid w:val="008D1D79"/>
    <w:rsid w:val="008D61AA"/>
    <w:rsid w:val="008D6A39"/>
    <w:rsid w:val="008E091A"/>
    <w:rsid w:val="008F28CF"/>
    <w:rsid w:val="00903C5F"/>
    <w:rsid w:val="00904251"/>
    <w:rsid w:val="00905810"/>
    <w:rsid w:val="009118B1"/>
    <w:rsid w:val="009148DB"/>
    <w:rsid w:val="00915C7E"/>
    <w:rsid w:val="009172D2"/>
    <w:rsid w:val="009205B5"/>
    <w:rsid w:val="009354D4"/>
    <w:rsid w:val="00937ACC"/>
    <w:rsid w:val="009442ED"/>
    <w:rsid w:val="00944A80"/>
    <w:rsid w:val="00950F8D"/>
    <w:rsid w:val="0096682E"/>
    <w:rsid w:val="00973C5C"/>
    <w:rsid w:val="009763D5"/>
    <w:rsid w:val="00983133"/>
    <w:rsid w:val="009839B1"/>
    <w:rsid w:val="00995492"/>
    <w:rsid w:val="009A1BDB"/>
    <w:rsid w:val="009A2926"/>
    <w:rsid w:val="009A32C8"/>
    <w:rsid w:val="009A3B29"/>
    <w:rsid w:val="009A4C85"/>
    <w:rsid w:val="009B2B08"/>
    <w:rsid w:val="009B44AD"/>
    <w:rsid w:val="009B5CBA"/>
    <w:rsid w:val="009C481C"/>
    <w:rsid w:val="009C6D5C"/>
    <w:rsid w:val="009D1518"/>
    <w:rsid w:val="009D3C02"/>
    <w:rsid w:val="009D4659"/>
    <w:rsid w:val="009F2E7F"/>
    <w:rsid w:val="009F67C8"/>
    <w:rsid w:val="009F778D"/>
    <w:rsid w:val="00A1616F"/>
    <w:rsid w:val="00A2258A"/>
    <w:rsid w:val="00A235F0"/>
    <w:rsid w:val="00A35CE8"/>
    <w:rsid w:val="00A4129A"/>
    <w:rsid w:val="00A46AA9"/>
    <w:rsid w:val="00A478E7"/>
    <w:rsid w:val="00A51344"/>
    <w:rsid w:val="00A520B1"/>
    <w:rsid w:val="00A52179"/>
    <w:rsid w:val="00A623CF"/>
    <w:rsid w:val="00A70050"/>
    <w:rsid w:val="00A72510"/>
    <w:rsid w:val="00A72700"/>
    <w:rsid w:val="00A7348D"/>
    <w:rsid w:val="00A77EF6"/>
    <w:rsid w:val="00A87F4B"/>
    <w:rsid w:val="00A933AE"/>
    <w:rsid w:val="00A95FD8"/>
    <w:rsid w:val="00AA1867"/>
    <w:rsid w:val="00AA2364"/>
    <w:rsid w:val="00AA2DDF"/>
    <w:rsid w:val="00AB0713"/>
    <w:rsid w:val="00AB34B1"/>
    <w:rsid w:val="00AD1B99"/>
    <w:rsid w:val="00AD5AE4"/>
    <w:rsid w:val="00AE1CB3"/>
    <w:rsid w:val="00AE334D"/>
    <w:rsid w:val="00AE50DC"/>
    <w:rsid w:val="00AE56DB"/>
    <w:rsid w:val="00AE5FFA"/>
    <w:rsid w:val="00AE6228"/>
    <w:rsid w:val="00AF05A7"/>
    <w:rsid w:val="00B01395"/>
    <w:rsid w:val="00B04D82"/>
    <w:rsid w:val="00B103A9"/>
    <w:rsid w:val="00B12DC3"/>
    <w:rsid w:val="00B14A80"/>
    <w:rsid w:val="00B179D9"/>
    <w:rsid w:val="00B30391"/>
    <w:rsid w:val="00B420E2"/>
    <w:rsid w:val="00B45DCF"/>
    <w:rsid w:val="00B46A99"/>
    <w:rsid w:val="00B52782"/>
    <w:rsid w:val="00B530F0"/>
    <w:rsid w:val="00B575CF"/>
    <w:rsid w:val="00B62060"/>
    <w:rsid w:val="00B70D1E"/>
    <w:rsid w:val="00B73713"/>
    <w:rsid w:val="00B75731"/>
    <w:rsid w:val="00B86CEB"/>
    <w:rsid w:val="00B94A6E"/>
    <w:rsid w:val="00B96107"/>
    <w:rsid w:val="00BA773B"/>
    <w:rsid w:val="00BB2F76"/>
    <w:rsid w:val="00BB5FEE"/>
    <w:rsid w:val="00BB776E"/>
    <w:rsid w:val="00BC25ED"/>
    <w:rsid w:val="00BC4825"/>
    <w:rsid w:val="00BC59E4"/>
    <w:rsid w:val="00BC7AC1"/>
    <w:rsid w:val="00BD3EEB"/>
    <w:rsid w:val="00BF4017"/>
    <w:rsid w:val="00BF4BB3"/>
    <w:rsid w:val="00BF50B0"/>
    <w:rsid w:val="00BF5F6B"/>
    <w:rsid w:val="00C03B3D"/>
    <w:rsid w:val="00C0404C"/>
    <w:rsid w:val="00C05662"/>
    <w:rsid w:val="00C11A2B"/>
    <w:rsid w:val="00C163A1"/>
    <w:rsid w:val="00C214C1"/>
    <w:rsid w:val="00C226A5"/>
    <w:rsid w:val="00C23677"/>
    <w:rsid w:val="00C353CD"/>
    <w:rsid w:val="00C35983"/>
    <w:rsid w:val="00C37D7D"/>
    <w:rsid w:val="00C422B4"/>
    <w:rsid w:val="00C55404"/>
    <w:rsid w:val="00C63A77"/>
    <w:rsid w:val="00C6702E"/>
    <w:rsid w:val="00C73471"/>
    <w:rsid w:val="00C74914"/>
    <w:rsid w:val="00C756C4"/>
    <w:rsid w:val="00C769E9"/>
    <w:rsid w:val="00C80B62"/>
    <w:rsid w:val="00C83805"/>
    <w:rsid w:val="00C8445A"/>
    <w:rsid w:val="00C95575"/>
    <w:rsid w:val="00C958FD"/>
    <w:rsid w:val="00CA7DBE"/>
    <w:rsid w:val="00CB20A6"/>
    <w:rsid w:val="00CD09CD"/>
    <w:rsid w:val="00CD0AF6"/>
    <w:rsid w:val="00CD7BB3"/>
    <w:rsid w:val="00CE5793"/>
    <w:rsid w:val="00CF12E5"/>
    <w:rsid w:val="00CF2A2B"/>
    <w:rsid w:val="00CF646B"/>
    <w:rsid w:val="00D0498E"/>
    <w:rsid w:val="00D10CD5"/>
    <w:rsid w:val="00D12D8C"/>
    <w:rsid w:val="00D21B52"/>
    <w:rsid w:val="00D2275C"/>
    <w:rsid w:val="00D357B6"/>
    <w:rsid w:val="00D3613B"/>
    <w:rsid w:val="00D467F4"/>
    <w:rsid w:val="00D50AD4"/>
    <w:rsid w:val="00D571C4"/>
    <w:rsid w:val="00D57282"/>
    <w:rsid w:val="00D60D23"/>
    <w:rsid w:val="00D61618"/>
    <w:rsid w:val="00D6268A"/>
    <w:rsid w:val="00D66EFE"/>
    <w:rsid w:val="00D74408"/>
    <w:rsid w:val="00D755B9"/>
    <w:rsid w:val="00D757CE"/>
    <w:rsid w:val="00D76518"/>
    <w:rsid w:val="00D77608"/>
    <w:rsid w:val="00D82651"/>
    <w:rsid w:val="00D8395F"/>
    <w:rsid w:val="00D85C88"/>
    <w:rsid w:val="00DA27A0"/>
    <w:rsid w:val="00DA7296"/>
    <w:rsid w:val="00DB1D9A"/>
    <w:rsid w:val="00DB261E"/>
    <w:rsid w:val="00DB4398"/>
    <w:rsid w:val="00DB68A0"/>
    <w:rsid w:val="00DC3E62"/>
    <w:rsid w:val="00DC52DE"/>
    <w:rsid w:val="00DD2C72"/>
    <w:rsid w:val="00DD3BBF"/>
    <w:rsid w:val="00DE0405"/>
    <w:rsid w:val="00DE1B0F"/>
    <w:rsid w:val="00DF2A0E"/>
    <w:rsid w:val="00DF7E8D"/>
    <w:rsid w:val="00E1027C"/>
    <w:rsid w:val="00E141D9"/>
    <w:rsid w:val="00E17EA7"/>
    <w:rsid w:val="00E31757"/>
    <w:rsid w:val="00E31F82"/>
    <w:rsid w:val="00E41B1B"/>
    <w:rsid w:val="00E43A5C"/>
    <w:rsid w:val="00E47D87"/>
    <w:rsid w:val="00E51855"/>
    <w:rsid w:val="00E5234E"/>
    <w:rsid w:val="00E53145"/>
    <w:rsid w:val="00E54E6C"/>
    <w:rsid w:val="00E71438"/>
    <w:rsid w:val="00E7317F"/>
    <w:rsid w:val="00E82EC3"/>
    <w:rsid w:val="00E85D5D"/>
    <w:rsid w:val="00E87308"/>
    <w:rsid w:val="00E9038F"/>
    <w:rsid w:val="00E93F23"/>
    <w:rsid w:val="00E94F4B"/>
    <w:rsid w:val="00EB12C4"/>
    <w:rsid w:val="00EB3A8E"/>
    <w:rsid w:val="00EB5925"/>
    <w:rsid w:val="00EB7960"/>
    <w:rsid w:val="00EC3145"/>
    <w:rsid w:val="00EC37A3"/>
    <w:rsid w:val="00EC6AAB"/>
    <w:rsid w:val="00ED20A1"/>
    <w:rsid w:val="00ED214C"/>
    <w:rsid w:val="00ED42BF"/>
    <w:rsid w:val="00ED5185"/>
    <w:rsid w:val="00ED7072"/>
    <w:rsid w:val="00EE0343"/>
    <w:rsid w:val="00EE131D"/>
    <w:rsid w:val="00EE5312"/>
    <w:rsid w:val="00EF2A45"/>
    <w:rsid w:val="00EF752D"/>
    <w:rsid w:val="00F00BED"/>
    <w:rsid w:val="00F15006"/>
    <w:rsid w:val="00F15DC1"/>
    <w:rsid w:val="00F17FB8"/>
    <w:rsid w:val="00F20E10"/>
    <w:rsid w:val="00F24892"/>
    <w:rsid w:val="00F3036F"/>
    <w:rsid w:val="00F4047B"/>
    <w:rsid w:val="00F40CBB"/>
    <w:rsid w:val="00F41430"/>
    <w:rsid w:val="00F55129"/>
    <w:rsid w:val="00F575AC"/>
    <w:rsid w:val="00F72C7E"/>
    <w:rsid w:val="00F746DC"/>
    <w:rsid w:val="00F760B3"/>
    <w:rsid w:val="00F76347"/>
    <w:rsid w:val="00F81CE1"/>
    <w:rsid w:val="00F86BC6"/>
    <w:rsid w:val="00FA1BEC"/>
    <w:rsid w:val="00FB5864"/>
    <w:rsid w:val="00FC5547"/>
    <w:rsid w:val="00FD2C61"/>
    <w:rsid w:val="00FD4AFE"/>
    <w:rsid w:val="00FE5062"/>
    <w:rsid w:val="00FF25D7"/>
    <w:rsid w:val="00FF2C2B"/>
    <w:rsid w:val="00FF4C85"/>
    <w:rsid w:val="00FF4D4F"/>
    <w:rsid w:val="00FF527A"/>
    <w:rsid w:val="00FF54F8"/>
    <w:rsid w:val="00FF73AC"/>
    <w:rsid w:val="06C36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1"/>
    </o:shapelayout>
  </w:shapeDefaults>
  <w:decimalSymbol w:val="."/>
  <w:listSeparator w:val=","/>
  <w14:docId w14:val="5F550CC7"/>
  <w15:chartTrackingRefBased/>
  <w15:docId w15:val="{31D85BF1-13B2-43E6-BAC2-04FD15DF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3F"/>
    <w:pPr>
      <w:spacing w:after="120" w:line="360" w:lineRule="auto"/>
      <w:jc w:val="both"/>
    </w:pPr>
    <w:rPr>
      <w:rFonts w:ascii="Barlow Medium" w:eastAsia="Times New Roman" w:hAnsi="Barlow Medium"/>
      <w:color w:val="595959"/>
      <w:sz w:val="24"/>
      <w:szCs w:val="24"/>
      <w:lang w:val="es-ES_tradnl" w:eastAsia="es-ES"/>
    </w:rPr>
  </w:style>
  <w:style w:type="paragraph" w:styleId="Ttulo1">
    <w:name w:val="heading 1"/>
    <w:basedOn w:val="Normal"/>
    <w:next w:val="Normal"/>
    <w:link w:val="Ttulo1Car"/>
    <w:uiPriority w:val="9"/>
    <w:qFormat/>
    <w:rsid w:val="00825361"/>
    <w:pPr>
      <w:spacing w:before="100" w:beforeAutospacing="1" w:after="100" w:afterAutospacing="1" w:line="240" w:lineRule="auto"/>
      <w:jc w:val="left"/>
      <w:outlineLvl w:val="0"/>
    </w:pPr>
    <w:rPr>
      <w:rFonts w:ascii="Arial" w:hAnsi="Arial"/>
      <w:b/>
      <w:bCs/>
      <w:color w:val="0D0D0D"/>
      <w:sz w:val="20"/>
      <w:szCs w:val="20"/>
      <w:lang w:val="es-ES"/>
    </w:rPr>
  </w:style>
  <w:style w:type="paragraph" w:styleId="Ttulo2">
    <w:name w:val="heading 2"/>
    <w:basedOn w:val="Normal"/>
    <w:next w:val="Normal"/>
    <w:link w:val="Ttulo2Car"/>
    <w:uiPriority w:val="9"/>
    <w:unhideWhenUsed/>
    <w:qFormat/>
    <w:rsid w:val="00825361"/>
    <w:pPr>
      <w:keepNext/>
      <w:keepLines/>
      <w:spacing w:before="100" w:beforeAutospacing="1" w:after="100" w:afterAutospacing="1" w:line="240" w:lineRule="auto"/>
      <w:outlineLvl w:val="1"/>
    </w:pPr>
    <w:rPr>
      <w:rFonts w:ascii="Arial" w:hAnsi="Arial"/>
      <w:b/>
      <w:bCs/>
      <w:color w:val="0D0D0D"/>
      <w:sz w:val="28"/>
      <w:szCs w:val="28"/>
      <w:lang w:val="x-none" w:eastAsia="x-none"/>
    </w:rPr>
  </w:style>
  <w:style w:type="paragraph" w:styleId="Ttulo3">
    <w:name w:val="heading 3"/>
    <w:basedOn w:val="Ttulo7"/>
    <w:next w:val="Normal"/>
    <w:link w:val="Ttulo3Car"/>
    <w:uiPriority w:val="9"/>
    <w:unhideWhenUsed/>
    <w:qFormat/>
    <w:rsid w:val="00ED42BF"/>
    <w:pPr>
      <w:numPr>
        <w:ilvl w:val="2"/>
        <w:numId w:val="1"/>
      </w:numPr>
      <w:outlineLvl w:val="2"/>
    </w:pPr>
    <w:rPr>
      <w:rFonts w:ascii="Barlow SemiBold" w:hAnsi="Barlow SemiBold"/>
      <w:b/>
      <w:bCs/>
      <w:color w:val="2699BE"/>
      <w:sz w:val="28"/>
      <w:szCs w:val="28"/>
    </w:rPr>
  </w:style>
  <w:style w:type="paragraph" w:styleId="Ttulo4">
    <w:name w:val="heading 4"/>
    <w:basedOn w:val="Normal"/>
    <w:next w:val="Normal"/>
    <w:link w:val="Ttulo4Car"/>
    <w:uiPriority w:val="9"/>
    <w:unhideWhenUsed/>
    <w:qFormat/>
    <w:rsid w:val="00031F6A"/>
    <w:pPr>
      <w:spacing w:after="0" w:line="276" w:lineRule="auto"/>
      <w:jc w:val="center"/>
      <w:textAlignment w:val="baseline"/>
      <w:outlineLvl w:val="3"/>
    </w:pPr>
    <w:rPr>
      <w:rFonts w:ascii="Barlow" w:hAnsi="Barlow"/>
      <w:b/>
      <w:color w:val="0F1F54"/>
      <w:sz w:val="20"/>
      <w:szCs w:val="20"/>
      <w:lang w:val="x-none" w:eastAsia="es-MX"/>
    </w:rPr>
  </w:style>
  <w:style w:type="paragraph" w:styleId="Ttulo5">
    <w:name w:val="heading 5"/>
    <w:basedOn w:val="Normal"/>
    <w:next w:val="Normal"/>
    <w:link w:val="Ttulo5Car"/>
    <w:uiPriority w:val="9"/>
    <w:semiHidden/>
    <w:unhideWhenUsed/>
    <w:qFormat/>
    <w:rsid w:val="005C1DEF"/>
    <w:pPr>
      <w:spacing w:before="240" w:after="60"/>
      <w:outlineLvl w:val="4"/>
    </w:pPr>
    <w:rPr>
      <w:rFonts w:ascii="Calibri" w:hAnsi="Calibri"/>
      <w:b/>
      <w:bCs/>
      <w:i/>
      <w:iCs/>
      <w:sz w:val="26"/>
      <w:szCs w:val="26"/>
    </w:rPr>
  </w:style>
  <w:style w:type="paragraph" w:styleId="Ttulo7">
    <w:name w:val="heading 7"/>
    <w:basedOn w:val="Normal"/>
    <w:next w:val="Normal"/>
    <w:link w:val="Ttulo7Car"/>
    <w:uiPriority w:val="9"/>
    <w:unhideWhenUsed/>
    <w:qFormat/>
    <w:rsid w:val="00747861"/>
    <w:pPr>
      <w:keepNext/>
      <w:keepLines/>
      <w:spacing w:before="40" w:after="0"/>
      <w:outlineLvl w:val="6"/>
    </w:pPr>
    <w:rPr>
      <w:rFonts w:ascii="Calibri Light" w:hAnsi="Calibri Light"/>
      <w:i/>
      <w:iCs/>
      <w:color w:val="1F3763"/>
      <w:sz w:val="20"/>
      <w:szCs w:val="20"/>
    </w:rPr>
  </w:style>
  <w:style w:type="paragraph" w:styleId="Ttulo8">
    <w:name w:val="heading 8"/>
    <w:basedOn w:val="Normal"/>
    <w:next w:val="Normal"/>
    <w:link w:val="Ttulo8Car"/>
    <w:uiPriority w:val="9"/>
    <w:unhideWhenUsed/>
    <w:qFormat/>
    <w:rsid w:val="00132572"/>
    <w:pPr>
      <w:keepNext/>
      <w:keepLines/>
      <w:spacing w:before="40" w:after="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25361"/>
    <w:rPr>
      <w:rFonts w:ascii="Arial" w:eastAsia="Times New Roman" w:hAnsi="Arial" w:cs="Arial"/>
      <w:b/>
      <w:bCs/>
      <w:color w:val="0D0D0D"/>
      <w:lang w:val="es-ES" w:eastAsia="es-ES"/>
    </w:rPr>
  </w:style>
  <w:style w:type="character" w:customStyle="1" w:styleId="Ttulo2Car">
    <w:name w:val="Título 2 Car"/>
    <w:link w:val="Ttulo2"/>
    <w:uiPriority w:val="9"/>
    <w:rsid w:val="00825361"/>
    <w:rPr>
      <w:rFonts w:ascii="Arial" w:eastAsia="Times New Roman" w:hAnsi="Arial" w:cs="Arial"/>
      <w:b/>
      <w:bCs/>
      <w:color w:val="0D0D0D"/>
      <w:sz w:val="28"/>
      <w:szCs w:val="28"/>
    </w:rPr>
  </w:style>
  <w:style w:type="character" w:customStyle="1" w:styleId="Ttulo7Car">
    <w:name w:val="Título 7 Car"/>
    <w:link w:val="Ttulo7"/>
    <w:uiPriority w:val="9"/>
    <w:rsid w:val="00747861"/>
    <w:rPr>
      <w:rFonts w:ascii="Calibri Light" w:eastAsia="Times New Roman" w:hAnsi="Calibri Light" w:cs="Times New Roman"/>
      <w:i/>
      <w:iCs/>
      <w:color w:val="1F3763"/>
      <w:lang w:val="es-ES_tradnl" w:eastAsia="es-ES"/>
    </w:rPr>
  </w:style>
  <w:style w:type="character" w:customStyle="1" w:styleId="Ttulo3Car">
    <w:name w:val="Título 3 Car"/>
    <w:link w:val="Ttulo3"/>
    <w:uiPriority w:val="9"/>
    <w:rsid w:val="00ED42BF"/>
    <w:rPr>
      <w:rFonts w:ascii="Barlow SemiBold" w:eastAsia="Times New Roman" w:hAnsi="Barlow SemiBold"/>
      <w:b/>
      <w:bCs/>
      <w:i/>
      <w:iCs/>
      <w:color w:val="2699BE"/>
      <w:sz w:val="28"/>
      <w:szCs w:val="28"/>
      <w:lang w:val="es-ES_tradnl" w:eastAsia="es-ES"/>
    </w:rPr>
  </w:style>
  <w:style w:type="character" w:customStyle="1" w:styleId="Ttulo4Car">
    <w:name w:val="Título 4 Car"/>
    <w:link w:val="Ttulo4"/>
    <w:uiPriority w:val="9"/>
    <w:rsid w:val="00031F6A"/>
    <w:rPr>
      <w:rFonts w:ascii="Barlow" w:eastAsia="Times New Roman" w:hAnsi="Barlow" w:cs="Times New Roman"/>
      <w:b/>
      <w:color w:val="0F1F54"/>
      <w:lang w:eastAsia="es-MX"/>
    </w:rPr>
  </w:style>
  <w:style w:type="character" w:customStyle="1" w:styleId="Ttulo8Car">
    <w:name w:val="Título 8 Car"/>
    <w:link w:val="Ttulo8"/>
    <w:uiPriority w:val="9"/>
    <w:rsid w:val="00132572"/>
    <w:rPr>
      <w:rFonts w:ascii="Calibri Light" w:eastAsia="Times New Roman" w:hAnsi="Calibri Light" w:cs="Times New Roman"/>
      <w:color w:val="272727"/>
      <w:sz w:val="21"/>
      <w:szCs w:val="21"/>
      <w:lang w:val="es-ES_tradnl" w:eastAsia="es-ES"/>
    </w:rPr>
  </w:style>
  <w:style w:type="character" w:styleId="Hipervnculo">
    <w:name w:val="Hyperlink"/>
    <w:uiPriority w:val="99"/>
    <w:unhideWhenUsed/>
    <w:rsid w:val="0012223F"/>
    <w:rPr>
      <w:color w:val="0563C1"/>
      <w:u w:val="single"/>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unhideWhenUsed/>
    <w:rsid w:val="00747861"/>
    <w:rPr>
      <w:vertAlign w:val="superscript"/>
    </w:rPr>
  </w:style>
  <w:style w:type="paragraph" w:styleId="Encabezado">
    <w:name w:val="header"/>
    <w:basedOn w:val="Normal"/>
    <w:link w:val="EncabezadoCar"/>
    <w:uiPriority w:val="99"/>
    <w:unhideWhenUsed/>
    <w:rsid w:val="0043494F"/>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43494F"/>
    <w:rPr>
      <w:rFonts w:ascii="Barlow Medium" w:eastAsia="Times New Roman" w:hAnsi="Barlow Medium"/>
      <w:color w:val="595959"/>
      <w:lang w:val="es-ES_tradnl" w:eastAsia="es-ES"/>
    </w:rPr>
  </w:style>
  <w:style w:type="paragraph" w:styleId="Piedepgina">
    <w:name w:val="footer"/>
    <w:basedOn w:val="Normal"/>
    <w:link w:val="PiedepginaCar"/>
    <w:uiPriority w:val="99"/>
    <w:unhideWhenUsed/>
    <w:rsid w:val="0043494F"/>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43494F"/>
    <w:rPr>
      <w:rFonts w:ascii="Barlow Medium" w:eastAsia="Times New Roman" w:hAnsi="Barlow Medium"/>
      <w:color w:val="595959"/>
      <w:lang w:val="es-ES_tradnl" w:eastAsia="es-ES"/>
    </w:rPr>
  </w:style>
  <w:style w:type="paragraph" w:styleId="Textonotapie">
    <w:name w:val="footnote text"/>
    <w:aliases w:val="ft"/>
    <w:basedOn w:val="Normal"/>
    <w:link w:val="TextonotapieCar"/>
    <w:uiPriority w:val="99"/>
    <w:unhideWhenUsed/>
    <w:rsid w:val="0043494F"/>
    <w:pPr>
      <w:spacing w:after="0" w:line="240" w:lineRule="auto"/>
    </w:pPr>
    <w:rPr>
      <w:sz w:val="20"/>
      <w:szCs w:val="20"/>
    </w:rPr>
  </w:style>
  <w:style w:type="character" w:customStyle="1" w:styleId="TextonotapieCar">
    <w:name w:val="Texto nota pie Car"/>
    <w:aliases w:val="ft Car"/>
    <w:link w:val="Textonotapie"/>
    <w:uiPriority w:val="99"/>
    <w:rsid w:val="0043494F"/>
    <w:rPr>
      <w:rFonts w:ascii="Barlow Medium" w:eastAsia="Times New Roman" w:hAnsi="Barlow Medium"/>
      <w:color w:val="595959"/>
      <w:sz w:val="20"/>
      <w:szCs w:val="20"/>
      <w:lang w:val="es-ES_tradnl" w:eastAsia="es-ES"/>
    </w:rPr>
  </w:style>
  <w:style w:type="character" w:styleId="Hipervnculovisitado">
    <w:name w:val="FollowedHyperlink"/>
    <w:uiPriority w:val="99"/>
    <w:semiHidden/>
    <w:unhideWhenUsed/>
    <w:rsid w:val="000F294C"/>
    <w:rPr>
      <w:color w:val="954F72"/>
      <w:u w:val="single"/>
    </w:rPr>
  </w:style>
  <w:style w:type="paragraph" w:styleId="Prrafodelista">
    <w:name w:val="List Paragraph"/>
    <w:basedOn w:val="Normal"/>
    <w:uiPriority w:val="34"/>
    <w:qFormat/>
    <w:rsid w:val="000F294C"/>
    <w:pPr>
      <w:ind w:left="720"/>
      <w:contextualSpacing/>
    </w:p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0F294C"/>
    <w:pPr>
      <w:spacing w:before="100" w:beforeAutospacing="1" w:after="100" w:afterAutospacing="1" w:line="240" w:lineRule="auto"/>
      <w:jc w:val="left"/>
    </w:pPr>
    <w:rPr>
      <w:rFonts w:ascii="Times New Roman" w:hAnsi="Times New Roman"/>
      <w:color w:val="auto"/>
      <w:sz w:val="20"/>
      <w:szCs w:val="20"/>
      <w:lang w:val="x-none"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F294C"/>
    <w:rPr>
      <w:rFonts w:ascii="Times New Roman" w:eastAsia="Times New Roman" w:hAnsi="Times New Roman" w:cs="Times New Roman"/>
      <w:lang w:eastAsia="es-MX"/>
    </w:rPr>
  </w:style>
  <w:style w:type="paragraph" w:styleId="Descripcin">
    <w:name w:val="caption"/>
    <w:basedOn w:val="Normal"/>
    <w:next w:val="Normal"/>
    <w:uiPriority w:val="99"/>
    <w:unhideWhenUsed/>
    <w:qFormat/>
    <w:rsid w:val="00741EAF"/>
    <w:pPr>
      <w:widowControl w:val="0"/>
      <w:spacing w:after="200"/>
    </w:pPr>
    <w:rPr>
      <w:rFonts w:eastAsia="Calibri"/>
      <w:b/>
      <w:bCs/>
      <w:color w:val="4472C4"/>
      <w:sz w:val="18"/>
      <w:szCs w:val="18"/>
      <w:lang w:val="es-MX" w:eastAsia="en-US"/>
    </w:rPr>
  </w:style>
  <w:style w:type="paragraph" w:styleId="Textodeglobo">
    <w:name w:val="Balloon Text"/>
    <w:basedOn w:val="Normal"/>
    <w:link w:val="TextodegloboCar"/>
    <w:uiPriority w:val="99"/>
    <w:semiHidden/>
    <w:unhideWhenUsed/>
    <w:rsid w:val="00AE50DC"/>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AE50DC"/>
    <w:rPr>
      <w:rFonts w:ascii="Times New Roman" w:eastAsia="Times New Roman" w:hAnsi="Times New Roman" w:cs="Times New Roman"/>
      <w:color w:val="595959"/>
      <w:sz w:val="18"/>
      <w:szCs w:val="18"/>
      <w:lang w:val="es-ES_tradnl" w:eastAsia="es-ES"/>
    </w:rPr>
  </w:style>
  <w:style w:type="paragraph" w:styleId="Revisin">
    <w:name w:val="Revision"/>
    <w:hidden/>
    <w:uiPriority w:val="99"/>
    <w:semiHidden/>
    <w:rsid w:val="005506F9"/>
    <w:rPr>
      <w:rFonts w:ascii="Barlow Medium" w:eastAsia="Times New Roman" w:hAnsi="Barlow Medium"/>
      <w:color w:val="595959"/>
      <w:sz w:val="24"/>
      <w:szCs w:val="24"/>
      <w:lang w:val="es-ES_tradnl" w:eastAsia="es-ES"/>
    </w:rPr>
  </w:style>
  <w:style w:type="paragraph" w:styleId="Cita">
    <w:name w:val="Quote"/>
    <w:basedOn w:val="Normal"/>
    <w:next w:val="Normal"/>
    <w:link w:val="CitaCar"/>
    <w:uiPriority w:val="29"/>
    <w:qFormat/>
    <w:rsid w:val="00DC52DE"/>
    <w:pPr>
      <w:spacing w:line="180" w:lineRule="atLeast"/>
      <w:jc w:val="center"/>
    </w:pPr>
    <w:rPr>
      <w:i/>
      <w:iCs/>
      <w:color w:val="404040"/>
      <w:sz w:val="20"/>
      <w:szCs w:val="20"/>
      <w:lang w:val="x-none"/>
    </w:rPr>
  </w:style>
  <w:style w:type="character" w:customStyle="1" w:styleId="CitaCar">
    <w:name w:val="Cita Car"/>
    <w:link w:val="Cita"/>
    <w:uiPriority w:val="29"/>
    <w:rsid w:val="00DC52DE"/>
    <w:rPr>
      <w:rFonts w:ascii="Barlow Medium" w:eastAsia="Times New Roman" w:hAnsi="Barlow Medium" w:cs="Arial"/>
      <w:i/>
      <w:iCs/>
      <w:color w:val="404040"/>
      <w:sz w:val="20"/>
      <w:lang w:eastAsia="es-ES"/>
    </w:rPr>
  </w:style>
  <w:style w:type="character" w:styleId="nfasissutil">
    <w:name w:val="Subtle Emphasis"/>
    <w:uiPriority w:val="19"/>
    <w:qFormat/>
    <w:rsid w:val="005749AD"/>
    <w:rPr>
      <w:i/>
      <w:iCs/>
      <w:color w:val="404040"/>
    </w:rPr>
  </w:style>
  <w:style w:type="character" w:styleId="Refdecomentario">
    <w:name w:val="annotation reference"/>
    <w:uiPriority w:val="99"/>
    <w:semiHidden/>
    <w:unhideWhenUsed/>
    <w:rsid w:val="003012DE"/>
    <w:rPr>
      <w:sz w:val="16"/>
      <w:szCs w:val="16"/>
    </w:rPr>
  </w:style>
  <w:style w:type="paragraph" w:styleId="Textocomentario">
    <w:name w:val="annotation text"/>
    <w:basedOn w:val="Normal"/>
    <w:link w:val="TextocomentarioCar"/>
    <w:uiPriority w:val="99"/>
    <w:unhideWhenUsed/>
    <w:rsid w:val="003012DE"/>
    <w:pPr>
      <w:spacing w:after="160"/>
    </w:pPr>
    <w:rPr>
      <w:rFonts w:eastAsia="Calibri"/>
      <w:sz w:val="20"/>
      <w:szCs w:val="20"/>
      <w:lang w:val="en-US" w:eastAsia="x-none"/>
    </w:rPr>
  </w:style>
  <w:style w:type="character" w:customStyle="1" w:styleId="TextocomentarioCar">
    <w:name w:val="Texto comentario Car"/>
    <w:link w:val="Textocomentario"/>
    <w:uiPriority w:val="99"/>
    <w:rsid w:val="003012DE"/>
    <w:rPr>
      <w:rFonts w:ascii="Barlow Medium" w:hAnsi="Barlow Medium"/>
      <w:color w:val="595959"/>
      <w:sz w:val="20"/>
      <w:szCs w:val="20"/>
      <w:lang w:val="en-US"/>
    </w:rPr>
  </w:style>
  <w:style w:type="table" w:customStyle="1" w:styleId="Tabladecuadrcula4-nfasis11">
    <w:name w:val="Tabla de cuadrícula 4 - Énfasis 11"/>
    <w:basedOn w:val="Tablanormal"/>
    <w:uiPriority w:val="49"/>
    <w:rsid w:val="004D59DB"/>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
    <w:name w:val="Table Grid"/>
    <w:basedOn w:val="Tablanormal"/>
    <w:uiPriority w:val="39"/>
    <w:rsid w:val="004B0A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69F3"/>
    <w:rPr>
      <w:color w:val="605E5C"/>
      <w:shd w:val="clear" w:color="auto" w:fill="E1DFDD"/>
    </w:rPr>
  </w:style>
  <w:style w:type="table" w:customStyle="1" w:styleId="Tabladecuadrcula1clara1">
    <w:name w:val="Tabla de cuadrícula 1 clara1"/>
    <w:basedOn w:val="Tablanormal"/>
    <w:uiPriority w:val="46"/>
    <w:rsid w:val="005C66D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405E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1">
    <w:name w:val="Tabla normal 41"/>
    <w:basedOn w:val="Tablanormal"/>
    <w:uiPriority w:val="44"/>
    <w:rsid w:val="00405E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405ED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1">
    <w:name w:val="Tabla de cuadrícula 21"/>
    <w:basedOn w:val="Tablanormal"/>
    <w:uiPriority w:val="47"/>
    <w:rsid w:val="00405E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nfasis31">
    <w:name w:val="Tabla de cuadrícula 4 - Énfasis 31"/>
    <w:basedOn w:val="Tablanormal"/>
    <w:uiPriority w:val="49"/>
    <w:rsid w:val="00405ED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1">
    <w:name w:val="Tabla de cuadrícula 41"/>
    <w:basedOn w:val="Tablanormal"/>
    <w:uiPriority w:val="49"/>
    <w:rsid w:val="00405E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1">
    <w:name w:val="Tabla de cuadrícula 6 con colores1"/>
    <w:basedOn w:val="Tablanormal"/>
    <w:uiPriority w:val="51"/>
    <w:rsid w:val="00405E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nfasis31">
    <w:name w:val="Tabla de cuadrícula 2 - Énfasis 31"/>
    <w:basedOn w:val="Tablanormal"/>
    <w:uiPriority w:val="47"/>
    <w:rsid w:val="00405ED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1clara-nfasis31">
    <w:name w:val="Tabla de cuadrícula 1 clara - Énfasis 31"/>
    <w:basedOn w:val="Tablanormal"/>
    <w:uiPriority w:val="46"/>
    <w:rsid w:val="00405ED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031F6A"/>
    <w:pPr>
      <w:spacing w:after="0" w:line="276" w:lineRule="auto"/>
      <w:jc w:val="left"/>
      <w:textAlignment w:val="baseline"/>
    </w:pPr>
    <w:rPr>
      <w:rFonts w:ascii="Barlow" w:eastAsia="Times New Roman" w:hAnsi="Barlow"/>
      <w:b/>
      <w:bCs/>
      <w:color w:val="0F1F54"/>
      <w:lang w:eastAsia="es-MX"/>
    </w:rPr>
  </w:style>
  <w:style w:type="character" w:customStyle="1" w:styleId="AsuntodelcomentarioCar">
    <w:name w:val="Asunto del comentario Car"/>
    <w:link w:val="Asuntodelcomentario"/>
    <w:uiPriority w:val="99"/>
    <w:semiHidden/>
    <w:rsid w:val="00031F6A"/>
    <w:rPr>
      <w:rFonts w:ascii="Barlow" w:eastAsia="Times New Roman" w:hAnsi="Barlow" w:cs="Times New Roman"/>
      <w:b/>
      <w:bCs/>
      <w:color w:val="0F1F54"/>
      <w:sz w:val="20"/>
      <w:szCs w:val="20"/>
      <w:lang w:val="en-US" w:eastAsia="es-MX"/>
    </w:rPr>
  </w:style>
  <w:style w:type="character" w:customStyle="1" w:styleId="TextoCar">
    <w:name w:val="Texto Car"/>
    <w:link w:val="Texto"/>
    <w:locked/>
    <w:rsid w:val="00031F6A"/>
    <w:rPr>
      <w:rFonts w:ascii="Arial" w:hAnsi="Arial" w:cs="Arial"/>
      <w:sz w:val="18"/>
      <w:lang w:val="es-ES" w:eastAsia="es-ES"/>
    </w:rPr>
  </w:style>
  <w:style w:type="paragraph" w:customStyle="1" w:styleId="Texto">
    <w:name w:val="Texto"/>
    <w:basedOn w:val="Normal"/>
    <w:link w:val="TextoCar"/>
    <w:qFormat/>
    <w:rsid w:val="00031F6A"/>
    <w:pPr>
      <w:spacing w:after="101" w:line="216" w:lineRule="exact"/>
      <w:ind w:firstLine="288"/>
    </w:pPr>
    <w:rPr>
      <w:rFonts w:ascii="Arial" w:eastAsia="Calibri" w:hAnsi="Arial"/>
      <w:color w:val="auto"/>
      <w:sz w:val="18"/>
      <w:szCs w:val="20"/>
      <w:lang w:val="es-ES"/>
    </w:rPr>
  </w:style>
  <w:style w:type="paragraph" w:customStyle="1" w:styleId="INCISO">
    <w:name w:val="INCISO"/>
    <w:basedOn w:val="Normal"/>
    <w:uiPriority w:val="99"/>
    <w:rsid w:val="00031F6A"/>
    <w:pPr>
      <w:spacing w:after="101" w:line="216" w:lineRule="exact"/>
      <w:ind w:left="1080" w:hanging="360"/>
    </w:pPr>
    <w:rPr>
      <w:rFonts w:ascii="Arial" w:eastAsia="Calibri" w:hAnsi="Arial" w:cs="Arial"/>
      <w:color w:val="auto"/>
      <w:sz w:val="18"/>
      <w:szCs w:val="18"/>
      <w:lang w:val="es-MX" w:eastAsia="en-US"/>
    </w:rPr>
  </w:style>
  <w:style w:type="character" w:customStyle="1" w:styleId="Mencinsinresolver1">
    <w:name w:val="Mención sin resolver1"/>
    <w:uiPriority w:val="99"/>
    <w:semiHidden/>
    <w:unhideWhenUsed/>
    <w:rsid w:val="00E31757"/>
    <w:rPr>
      <w:color w:val="605E5C"/>
      <w:shd w:val="clear" w:color="auto" w:fill="E1DFDD"/>
    </w:rPr>
  </w:style>
  <w:style w:type="paragraph" w:customStyle="1" w:styleId="TtulodeTDC">
    <w:name w:val="Título de TDC"/>
    <w:aliases w:val="TOC Heading"/>
    <w:basedOn w:val="Ttulo1"/>
    <w:next w:val="Normal"/>
    <w:uiPriority w:val="39"/>
    <w:unhideWhenUsed/>
    <w:qFormat/>
    <w:rsid w:val="00E31757"/>
    <w:pPr>
      <w:spacing w:before="480" w:line="276" w:lineRule="auto"/>
      <w:outlineLvl w:val="9"/>
    </w:pPr>
    <w:rPr>
      <w:b w:val="0"/>
      <w:bCs w:val="0"/>
      <w:sz w:val="28"/>
      <w:szCs w:val="28"/>
      <w:lang w:val="es-MX" w:eastAsia="es-MX"/>
    </w:rPr>
  </w:style>
  <w:style w:type="paragraph" w:styleId="TDC2">
    <w:name w:val="toc 2"/>
    <w:basedOn w:val="Normal"/>
    <w:next w:val="Normal"/>
    <w:autoRedefine/>
    <w:uiPriority w:val="39"/>
    <w:unhideWhenUsed/>
    <w:rsid w:val="00E31757"/>
    <w:pPr>
      <w:spacing w:before="120" w:after="0"/>
      <w:ind w:left="240"/>
      <w:jc w:val="left"/>
    </w:pPr>
    <w:rPr>
      <w:rFonts w:ascii="Calibri" w:hAnsi="Calibri"/>
      <w:b/>
      <w:bCs/>
      <w:sz w:val="22"/>
      <w:szCs w:val="22"/>
    </w:rPr>
  </w:style>
  <w:style w:type="paragraph" w:styleId="TDC3">
    <w:name w:val="toc 3"/>
    <w:basedOn w:val="Normal"/>
    <w:next w:val="Normal"/>
    <w:autoRedefine/>
    <w:uiPriority w:val="39"/>
    <w:unhideWhenUsed/>
    <w:rsid w:val="00E31757"/>
    <w:pPr>
      <w:spacing w:after="0"/>
      <w:ind w:left="480"/>
      <w:jc w:val="left"/>
    </w:pPr>
    <w:rPr>
      <w:rFonts w:ascii="Calibri" w:hAnsi="Calibri"/>
      <w:sz w:val="20"/>
      <w:szCs w:val="20"/>
    </w:rPr>
  </w:style>
  <w:style w:type="paragraph" w:styleId="TDC1">
    <w:name w:val="toc 1"/>
    <w:basedOn w:val="Normal"/>
    <w:next w:val="Normal"/>
    <w:autoRedefine/>
    <w:uiPriority w:val="39"/>
    <w:unhideWhenUsed/>
    <w:rsid w:val="00E31757"/>
    <w:pPr>
      <w:tabs>
        <w:tab w:val="right" w:pos="10480"/>
      </w:tabs>
      <w:spacing w:before="120" w:after="0" w:line="276" w:lineRule="auto"/>
      <w:jc w:val="left"/>
    </w:pPr>
    <w:rPr>
      <w:rFonts w:ascii="Calibri" w:hAnsi="Calibri"/>
      <w:b/>
      <w:bCs/>
      <w:i/>
      <w:iCs/>
    </w:rPr>
  </w:style>
  <w:style w:type="paragraph" w:styleId="TDC4">
    <w:name w:val="toc 4"/>
    <w:basedOn w:val="Normal"/>
    <w:next w:val="Normal"/>
    <w:autoRedefine/>
    <w:uiPriority w:val="39"/>
    <w:semiHidden/>
    <w:unhideWhenUsed/>
    <w:rsid w:val="00E31757"/>
    <w:pPr>
      <w:spacing w:after="0"/>
      <w:ind w:left="720"/>
      <w:jc w:val="left"/>
    </w:pPr>
    <w:rPr>
      <w:rFonts w:ascii="Calibri" w:hAnsi="Calibri"/>
      <w:sz w:val="20"/>
      <w:szCs w:val="20"/>
    </w:rPr>
  </w:style>
  <w:style w:type="paragraph" w:styleId="TDC5">
    <w:name w:val="toc 5"/>
    <w:basedOn w:val="Normal"/>
    <w:next w:val="Normal"/>
    <w:autoRedefine/>
    <w:uiPriority w:val="39"/>
    <w:semiHidden/>
    <w:unhideWhenUsed/>
    <w:rsid w:val="00E31757"/>
    <w:pPr>
      <w:spacing w:after="0"/>
      <w:ind w:left="960"/>
      <w:jc w:val="left"/>
    </w:pPr>
    <w:rPr>
      <w:rFonts w:ascii="Calibri" w:hAnsi="Calibri"/>
      <w:sz w:val="20"/>
      <w:szCs w:val="20"/>
    </w:rPr>
  </w:style>
  <w:style w:type="paragraph" w:styleId="TDC6">
    <w:name w:val="toc 6"/>
    <w:basedOn w:val="Normal"/>
    <w:next w:val="Normal"/>
    <w:autoRedefine/>
    <w:uiPriority w:val="39"/>
    <w:semiHidden/>
    <w:unhideWhenUsed/>
    <w:rsid w:val="00E31757"/>
    <w:pPr>
      <w:spacing w:after="0"/>
      <w:ind w:left="1200"/>
      <w:jc w:val="left"/>
    </w:pPr>
    <w:rPr>
      <w:rFonts w:ascii="Calibri" w:hAnsi="Calibri"/>
      <w:sz w:val="20"/>
      <w:szCs w:val="20"/>
    </w:rPr>
  </w:style>
  <w:style w:type="paragraph" w:styleId="TDC7">
    <w:name w:val="toc 7"/>
    <w:basedOn w:val="Normal"/>
    <w:next w:val="Normal"/>
    <w:autoRedefine/>
    <w:uiPriority w:val="39"/>
    <w:semiHidden/>
    <w:unhideWhenUsed/>
    <w:rsid w:val="00E31757"/>
    <w:pPr>
      <w:spacing w:after="0"/>
      <w:ind w:left="1440"/>
      <w:jc w:val="left"/>
    </w:pPr>
    <w:rPr>
      <w:rFonts w:ascii="Calibri" w:hAnsi="Calibri"/>
      <w:sz w:val="20"/>
      <w:szCs w:val="20"/>
    </w:rPr>
  </w:style>
  <w:style w:type="paragraph" w:styleId="TDC8">
    <w:name w:val="toc 8"/>
    <w:basedOn w:val="Normal"/>
    <w:next w:val="Normal"/>
    <w:autoRedefine/>
    <w:uiPriority w:val="39"/>
    <w:semiHidden/>
    <w:unhideWhenUsed/>
    <w:rsid w:val="00E31757"/>
    <w:pPr>
      <w:spacing w:after="0"/>
      <w:ind w:left="1680"/>
      <w:jc w:val="left"/>
    </w:pPr>
    <w:rPr>
      <w:rFonts w:ascii="Calibri" w:hAnsi="Calibri"/>
      <w:sz w:val="20"/>
      <w:szCs w:val="20"/>
    </w:rPr>
  </w:style>
  <w:style w:type="paragraph" w:styleId="TDC9">
    <w:name w:val="toc 9"/>
    <w:basedOn w:val="Normal"/>
    <w:next w:val="Normal"/>
    <w:autoRedefine/>
    <w:uiPriority w:val="39"/>
    <w:semiHidden/>
    <w:unhideWhenUsed/>
    <w:rsid w:val="00E31757"/>
    <w:pPr>
      <w:spacing w:after="0"/>
      <w:ind w:left="1920"/>
      <w:jc w:val="left"/>
    </w:pPr>
    <w:rPr>
      <w:rFonts w:ascii="Calibri" w:hAnsi="Calibri"/>
      <w:sz w:val="20"/>
      <w:szCs w:val="20"/>
    </w:rPr>
  </w:style>
  <w:style w:type="character" w:styleId="Nmerodepgina">
    <w:name w:val="page number"/>
    <w:basedOn w:val="Fuentedeprrafopredeter"/>
    <w:uiPriority w:val="99"/>
    <w:semiHidden/>
    <w:unhideWhenUsed/>
    <w:rsid w:val="00E31757"/>
  </w:style>
  <w:style w:type="character" w:customStyle="1" w:styleId="Mencinsinresolver11">
    <w:name w:val="Mención sin resolver11"/>
    <w:uiPriority w:val="99"/>
    <w:semiHidden/>
    <w:unhideWhenUsed/>
    <w:rsid w:val="00322ABF"/>
    <w:rPr>
      <w:color w:val="605E5C"/>
      <w:shd w:val="clear" w:color="auto" w:fill="E1DFDD"/>
    </w:rPr>
  </w:style>
  <w:style w:type="character" w:customStyle="1" w:styleId="TextonotapieCar1">
    <w:name w:val="Texto nota pie Car1"/>
    <w:aliases w:val="ft Car1"/>
    <w:uiPriority w:val="99"/>
    <w:semiHidden/>
    <w:rsid w:val="00FF4C85"/>
    <w:rPr>
      <w:rFonts w:ascii="Barlow Medium" w:eastAsia="Times New Roman" w:hAnsi="Barlow Medium"/>
      <w:color w:val="595959"/>
      <w:sz w:val="20"/>
      <w:szCs w:val="20"/>
      <w:lang w:val="es-ES_tradnl" w:eastAsia="es-ES"/>
    </w:rPr>
  </w:style>
  <w:style w:type="character" w:customStyle="1" w:styleId="TextocomentarioCar1">
    <w:name w:val="Texto comentario Car1"/>
    <w:uiPriority w:val="99"/>
    <w:semiHidden/>
    <w:rsid w:val="00FF4C85"/>
    <w:rPr>
      <w:rFonts w:ascii="Barlow Medium" w:eastAsia="Times New Roman" w:hAnsi="Barlow Medium"/>
      <w:color w:val="595959"/>
      <w:sz w:val="20"/>
      <w:szCs w:val="20"/>
      <w:lang w:val="es-ES_tradnl" w:eastAsia="es-ES"/>
    </w:rPr>
  </w:style>
  <w:style w:type="character" w:customStyle="1" w:styleId="Ttulo8Car1">
    <w:name w:val="Título 8 Car1"/>
    <w:uiPriority w:val="9"/>
    <w:semiHidden/>
    <w:rsid w:val="00FF4C85"/>
    <w:rPr>
      <w:rFonts w:ascii="Calibri Light" w:eastAsia="Times New Roman" w:hAnsi="Calibri Light" w:cs="Times New Roman"/>
      <w:color w:val="404040"/>
      <w:lang w:val="es-ES_tradnl" w:eastAsia="es-ES"/>
    </w:rPr>
  </w:style>
  <w:style w:type="character" w:customStyle="1" w:styleId="EncabezadoCar1">
    <w:name w:val="Encabezado Car1"/>
    <w:uiPriority w:val="99"/>
    <w:semiHidden/>
    <w:rsid w:val="00FF4C85"/>
    <w:rPr>
      <w:rFonts w:ascii="Barlow Medium" w:eastAsia="Times New Roman" w:hAnsi="Barlow Medium"/>
      <w:color w:val="595959"/>
      <w:lang w:val="es-ES_tradnl" w:eastAsia="es-ES"/>
    </w:rPr>
  </w:style>
  <w:style w:type="character" w:customStyle="1" w:styleId="PiedepginaCar1">
    <w:name w:val="Pie de página Car1"/>
    <w:uiPriority w:val="99"/>
    <w:semiHidden/>
    <w:rsid w:val="00FF4C85"/>
    <w:rPr>
      <w:rFonts w:ascii="Barlow Medium" w:eastAsia="Times New Roman" w:hAnsi="Barlow Medium"/>
      <w:color w:val="595959"/>
      <w:lang w:val="es-ES_tradnl" w:eastAsia="es-ES"/>
    </w:rPr>
  </w:style>
  <w:style w:type="character" w:customStyle="1" w:styleId="TextodegloboCar1">
    <w:name w:val="Texto de globo Car1"/>
    <w:uiPriority w:val="99"/>
    <w:semiHidden/>
    <w:rsid w:val="00FF4C85"/>
    <w:rPr>
      <w:rFonts w:ascii="Tahoma" w:eastAsia="Times New Roman" w:hAnsi="Tahoma" w:cs="Tahoma"/>
      <w:color w:val="595959"/>
      <w:sz w:val="16"/>
      <w:szCs w:val="16"/>
      <w:lang w:val="es-ES_tradnl" w:eastAsia="es-ES"/>
    </w:rPr>
  </w:style>
  <w:style w:type="character" w:customStyle="1" w:styleId="CitaCar1">
    <w:name w:val="Cita Car1"/>
    <w:uiPriority w:val="29"/>
    <w:rsid w:val="00FF4C85"/>
    <w:rPr>
      <w:rFonts w:ascii="Barlow Medium" w:eastAsia="Times New Roman" w:hAnsi="Barlow Medium"/>
      <w:i/>
      <w:iCs/>
      <w:color w:val="000000"/>
      <w:lang w:val="es-ES_tradnl" w:eastAsia="es-ES"/>
    </w:rPr>
  </w:style>
  <w:style w:type="character" w:customStyle="1" w:styleId="AsuntodelcomentarioCar1">
    <w:name w:val="Asunto del comentario Car1"/>
    <w:uiPriority w:val="99"/>
    <w:semiHidden/>
    <w:rsid w:val="00FF4C85"/>
    <w:rPr>
      <w:rFonts w:ascii="Barlow Medium" w:eastAsia="Times New Roman" w:hAnsi="Barlow Medium"/>
      <w:b/>
      <w:bCs/>
      <w:color w:val="595959"/>
      <w:sz w:val="20"/>
      <w:szCs w:val="20"/>
      <w:lang w:val="es-ES_tradnl" w:eastAsia="es-ES"/>
    </w:rPr>
  </w:style>
  <w:style w:type="paragraph" w:styleId="Sinespaciado">
    <w:name w:val="No Spacing"/>
    <w:uiPriority w:val="1"/>
    <w:qFormat/>
    <w:rsid w:val="009F2E7F"/>
    <w:pPr>
      <w:spacing w:line="0" w:lineRule="atLeast"/>
      <w:jc w:val="both"/>
    </w:pPr>
    <w:rPr>
      <w:rFonts w:ascii="Arial" w:eastAsia="Times New Roman" w:hAnsi="Arial"/>
      <w:i/>
      <w:color w:val="000000"/>
      <w:sz w:val="18"/>
      <w:szCs w:val="24"/>
      <w:lang w:val="es-ES_tradnl" w:eastAsia="es-ES"/>
    </w:rPr>
  </w:style>
  <w:style w:type="paragraph" w:styleId="Textoindependiente">
    <w:name w:val="Body Text"/>
    <w:basedOn w:val="Normal"/>
    <w:link w:val="TextoindependienteCar"/>
    <w:uiPriority w:val="1"/>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character" w:customStyle="1" w:styleId="TextoindependienteCar">
    <w:name w:val="Texto independiente Car"/>
    <w:link w:val="Textoindependiente"/>
    <w:uiPriority w:val="1"/>
    <w:rsid w:val="000F5BD5"/>
    <w:rPr>
      <w:rFonts w:cs="Calibri"/>
      <w:sz w:val="22"/>
      <w:szCs w:val="22"/>
      <w:lang w:val="es-ES" w:eastAsia="es-ES" w:bidi="es-ES"/>
    </w:rPr>
  </w:style>
  <w:style w:type="paragraph" w:customStyle="1" w:styleId="TableParagraph">
    <w:name w:val="Table Paragraph"/>
    <w:basedOn w:val="Normal"/>
    <w:uiPriority w:val="1"/>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paragraph" w:customStyle="1" w:styleId="Default">
    <w:name w:val="Default"/>
    <w:link w:val="DefaultCar"/>
    <w:rsid w:val="000F5BD5"/>
    <w:pPr>
      <w:autoSpaceDE w:val="0"/>
      <w:autoSpaceDN w:val="0"/>
      <w:adjustRightInd w:val="0"/>
    </w:pPr>
    <w:rPr>
      <w:rFonts w:ascii="Arial" w:hAnsi="Arial"/>
      <w:color w:val="000000"/>
      <w:sz w:val="24"/>
      <w:szCs w:val="24"/>
      <w:lang w:eastAsia="en-US"/>
    </w:rPr>
  </w:style>
  <w:style w:type="character" w:customStyle="1" w:styleId="DefaultCar">
    <w:name w:val="Default Car"/>
    <w:link w:val="Default"/>
    <w:locked/>
    <w:rsid w:val="000F5BD5"/>
    <w:rPr>
      <w:rFonts w:ascii="Arial" w:hAnsi="Arial"/>
      <w:color w:val="000000"/>
      <w:sz w:val="24"/>
      <w:szCs w:val="24"/>
      <w:lang w:eastAsia="en-US" w:bidi="ar-SA"/>
    </w:rPr>
  </w:style>
  <w:style w:type="paragraph" w:customStyle="1" w:styleId="Estilo">
    <w:name w:val="Estilo"/>
    <w:basedOn w:val="Sinespaciado"/>
    <w:link w:val="EstiloCar"/>
    <w:qFormat/>
    <w:rsid w:val="000F5BD5"/>
    <w:pPr>
      <w:spacing w:line="240" w:lineRule="auto"/>
    </w:pPr>
    <w:rPr>
      <w:rFonts w:eastAsia="Calibri"/>
      <w:i w:val="0"/>
      <w:color w:val="auto"/>
      <w:sz w:val="24"/>
      <w:szCs w:val="22"/>
      <w:lang w:val="x-none" w:eastAsia="en-US"/>
    </w:rPr>
  </w:style>
  <w:style w:type="character" w:customStyle="1" w:styleId="EstiloCar">
    <w:name w:val="Estilo Car"/>
    <w:link w:val="Estilo"/>
    <w:rsid w:val="000F5BD5"/>
    <w:rPr>
      <w:rFonts w:ascii="Arial" w:hAnsi="Arial"/>
      <w:sz w:val="24"/>
      <w:szCs w:val="22"/>
      <w:lang w:eastAsia="en-US"/>
    </w:rPr>
  </w:style>
  <w:style w:type="paragraph" w:styleId="Sangradetextonormal">
    <w:name w:val="Body Text Indent"/>
    <w:basedOn w:val="Normal"/>
    <w:link w:val="SangradetextonormalCar"/>
    <w:uiPriority w:val="99"/>
    <w:semiHidden/>
    <w:unhideWhenUsed/>
    <w:rsid w:val="00475B84"/>
    <w:pPr>
      <w:ind w:left="283"/>
    </w:pPr>
  </w:style>
  <w:style w:type="character" w:customStyle="1" w:styleId="SangradetextonormalCar">
    <w:name w:val="Sangría de texto normal Car"/>
    <w:link w:val="Sangradetextonormal"/>
    <w:uiPriority w:val="99"/>
    <w:semiHidden/>
    <w:rsid w:val="00475B84"/>
    <w:rPr>
      <w:rFonts w:ascii="Barlow Medium" w:eastAsia="Times New Roman" w:hAnsi="Barlow Medium"/>
      <w:color w:val="595959"/>
      <w:sz w:val="24"/>
      <w:szCs w:val="24"/>
      <w:lang w:val="es-ES_tradnl" w:eastAsia="es-ES"/>
    </w:rPr>
  </w:style>
  <w:style w:type="paragraph" w:styleId="Textoindependiente2">
    <w:name w:val="Body Text 2"/>
    <w:basedOn w:val="Normal"/>
    <w:link w:val="Textoindependiente2Car"/>
    <w:uiPriority w:val="99"/>
    <w:semiHidden/>
    <w:unhideWhenUsed/>
    <w:rsid w:val="00475B84"/>
    <w:pPr>
      <w:spacing w:line="480" w:lineRule="auto"/>
    </w:pPr>
  </w:style>
  <w:style w:type="character" w:customStyle="1" w:styleId="Textoindependiente2Car">
    <w:name w:val="Texto independiente 2 Car"/>
    <w:link w:val="Textoindependiente2"/>
    <w:uiPriority w:val="99"/>
    <w:semiHidden/>
    <w:rsid w:val="00475B84"/>
    <w:rPr>
      <w:rFonts w:ascii="Barlow Medium" w:eastAsia="Times New Roman" w:hAnsi="Barlow Medium"/>
      <w:color w:val="595959"/>
      <w:sz w:val="24"/>
      <w:szCs w:val="24"/>
      <w:lang w:val="es-ES_tradnl" w:eastAsia="es-ES"/>
    </w:rPr>
  </w:style>
  <w:style w:type="character" w:customStyle="1" w:styleId="Ttulo5Car">
    <w:name w:val="Título 5 Car"/>
    <w:link w:val="Ttulo5"/>
    <w:uiPriority w:val="9"/>
    <w:semiHidden/>
    <w:rsid w:val="005C1DEF"/>
    <w:rPr>
      <w:rFonts w:ascii="Calibri" w:eastAsia="Times New Roman" w:hAnsi="Calibri" w:cs="Times New Roman"/>
      <w:b/>
      <w:bCs/>
      <w:i/>
      <w:iCs/>
      <w:color w:val="595959"/>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985">
      <w:bodyDiv w:val="1"/>
      <w:marLeft w:val="0"/>
      <w:marRight w:val="0"/>
      <w:marTop w:val="0"/>
      <w:marBottom w:val="0"/>
      <w:divBdr>
        <w:top w:val="none" w:sz="0" w:space="0" w:color="auto"/>
        <w:left w:val="none" w:sz="0" w:space="0" w:color="auto"/>
        <w:bottom w:val="none" w:sz="0" w:space="0" w:color="auto"/>
        <w:right w:val="none" w:sz="0" w:space="0" w:color="auto"/>
      </w:divBdr>
    </w:div>
    <w:div w:id="45034041">
      <w:bodyDiv w:val="1"/>
      <w:marLeft w:val="0"/>
      <w:marRight w:val="0"/>
      <w:marTop w:val="0"/>
      <w:marBottom w:val="0"/>
      <w:divBdr>
        <w:top w:val="none" w:sz="0" w:space="0" w:color="auto"/>
        <w:left w:val="none" w:sz="0" w:space="0" w:color="auto"/>
        <w:bottom w:val="none" w:sz="0" w:space="0" w:color="auto"/>
        <w:right w:val="none" w:sz="0" w:space="0" w:color="auto"/>
      </w:divBdr>
    </w:div>
    <w:div w:id="130514795">
      <w:bodyDiv w:val="1"/>
      <w:marLeft w:val="0"/>
      <w:marRight w:val="0"/>
      <w:marTop w:val="0"/>
      <w:marBottom w:val="0"/>
      <w:divBdr>
        <w:top w:val="none" w:sz="0" w:space="0" w:color="auto"/>
        <w:left w:val="none" w:sz="0" w:space="0" w:color="auto"/>
        <w:bottom w:val="none" w:sz="0" w:space="0" w:color="auto"/>
        <w:right w:val="none" w:sz="0" w:space="0" w:color="auto"/>
      </w:divBdr>
      <w:divsChild>
        <w:div w:id="10036600">
          <w:marLeft w:val="547"/>
          <w:marRight w:val="0"/>
          <w:marTop w:val="0"/>
          <w:marBottom w:val="0"/>
          <w:divBdr>
            <w:top w:val="none" w:sz="0" w:space="0" w:color="auto"/>
            <w:left w:val="none" w:sz="0" w:space="0" w:color="auto"/>
            <w:bottom w:val="none" w:sz="0" w:space="0" w:color="auto"/>
            <w:right w:val="none" w:sz="0" w:space="0" w:color="auto"/>
          </w:divBdr>
        </w:div>
      </w:divsChild>
    </w:div>
    <w:div w:id="410927543">
      <w:bodyDiv w:val="1"/>
      <w:marLeft w:val="0"/>
      <w:marRight w:val="0"/>
      <w:marTop w:val="0"/>
      <w:marBottom w:val="0"/>
      <w:divBdr>
        <w:top w:val="none" w:sz="0" w:space="0" w:color="auto"/>
        <w:left w:val="none" w:sz="0" w:space="0" w:color="auto"/>
        <w:bottom w:val="none" w:sz="0" w:space="0" w:color="auto"/>
        <w:right w:val="none" w:sz="0" w:space="0" w:color="auto"/>
      </w:divBdr>
    </w:div>
    <w:div w:id="415640674">
      <w:bodyDiv w:val="1"/>
      <w:marLeft w:val="0"/>
      <w:marRight w:val="0"/>
      <w:marTop w:val="0"/>
      <w:marBottom w:val="0"/>
      <w:divBdr>
        <w:top w:val="none" w:sz="0" w:space="0" w:color="auto"/>
        <w:left w:val="none" w:sz="0" w:space="0" w:color="auto"/>
        <w:bottom w:val="none" w:sz="0" w:space="0" w:color="auto"/>
        <w:right w:val="none" w:sz="0" w:space="0" w:color="auto"/>
      </w:divBdr>
    </w:div>
    <w:div w:id="494419733">
      <w:bodyDiv w:val="1"/>
      <w:marLeft w:val="0"/>
      <w:marRight w:val="0"/>
      <w:marTop w:val="0"/>
      <w:marBottom w:val="0"/>
      <w:divBdr>
        <w:top w:val="none" w:sz="0" w:space="0" w:color="auto"/>
        <w:left w:val="none" w:sz="0" w:space="0" w:color="auto"/>
        <w:bottom w:val="none" w:sz="0" w:space="0" w:color="auto"/>
        <w:right w:val="none" w:sz="0" w:space="0" w:color="auto"/>
      </w:divBdr>
    </w:div>
    <w:div w:id="743718983">
      <w:bodyDiv w:val="1"/>
      <w:marLeft w:val="0"/>
      <w:marRight w:val="0"/>
      <w:marTop w:val="0"/>
      <w:marBottom w:val="0"/>
      <w:divBdr>
        <w:top w:val="none" w:sz="0" w:space="0" w:color="auto"/>
        <w:left w:val="none" w:sz="0" w:space="0" w:color="auto"/>
        <w:bottom w:val="none" w:sz="0" w:space="0" w:color="auto"/>
        <w:right w:val="none" w:sz="0" w:space="0" w:color="auto"/>
      </w:divBdr>
    </w:div>
    <w:div w:id="90388087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16">
          <w:marLeft w:val="547"/>
          <w:marRight w:val="0"/>
          <w:marTop w:val="0"/>
          <w:marBottom w:val="0"/>
          <w:divBdr>
            <w:top w:val="none" w:sz="0" w:space="0" w:color="auto"/>
            <w:left w:val="none" w:sz="0" w:space="0" w:color="auto"/>
            <w:bottom w:val="none" w:sz="0" w:space="0" w:color="auto"/>
            <w:right w:val="none" w:sz="0" w:space="0" w:color="auto"/>
          </w:divBdr>
        </w:div>
      </w:divsChild>
    </w:div>
    <w:div w:id="1017316803">
      <w:bodyDiv w:val="1"/>
      <w:marLeft w:val="0"/>
      <w:marRight w:val="0"/>
      <w:marTop w:val="0"/>
      <w:marBottom w:val="0"/>
      <w:divBdr>
        <w:top w:val="none" w:sz="0" w:space="0" w:color="auto"/>
        <w:left w:val="none" w:sz="0" w:space="0" w:color="auto"/>
        <w:bottom w:val="none" w:sz="0" w:space="0" w:color="auto"/>
        <w:right w:val="none" w:sz="0" w:space="0" w:color="auto"/>
      </w:divBdr>
    </w:div>
    <w:div w:id="1083335404">
      <w:bodyDiv w:val="1"/>
      <w:marLeft w:val="0"/>
      <w:marRight w:val="0"/>
      <w:marTop w:val="0"/>
      <w:marBottom w:val="0"/>
      <w:divBdr>
        <w:top w:val="none" w:sz="0" w:space="0" w:color="auto"/>
        <w:left w:val="none" w:sz="0" w:space="0" w:color="auto"/>
        <w:bottom w:val="none" w:sz="0" w:space="0" w:color="auto"/>
        <w:right w:val="none" w:sz="0" w:space="0" w:color="auto"/>
      </w:divBdr>
    </w:div>
    <w:div w:id="1189486128">
      <w:bodyDiv w:val="1"/>
      <w:marLeft w:val="0"/>
      <w:marRight w:val="0"/>
      <w:marTop w:val="0"/>
      <w:marBottom w:val="0"/>
      <w:divBdr>
        <w:top w:val="none" w:sz="0" w:space="0" w:color="auto"/>
        <w:left w:val="none" w:sz="0" w:space="0" w:color="auto"/>
        <w:bottom w:val="none" w:sz="0" w:space="0" w:color="auto"/>
        <w:right w:val="none" w:sz="0" w:space="0" w:color="auto"/>
      </w:divBdr>
    </w:div>
    <w:div w:id="1191841020">
      <w:bodyDiv w:val="1"/>
      <w:marLeft w:val="0"/>
      <w:marRight w:val="0"/>
      <w:marTop w:val="0"/>
      <w:marBottom w:val="0"/>
      <w:divBdr>
        <w:top w:val="none" w:sz="0" w:space="0" w:color="auto"/>
        <w:left w:val="none" w:sz="0" w:space="0" w:color="auto"/>
        <w:bottom w:val="none" w:sz="0" w:space="0" w:color="auto"/>
        <w:right w:val="none" w:sz="0" w:space="0" w:color="auto"/>
      </w:divBdr>
    </w:div>
    <w:div w:id="1198354488">
      <w:bodyDiv w:val="1"/>
      <w:marLeft w:val="0"/>
      <w:marRight w:val="0"/>
      <w:marTop w:val="0"/>
      <w:marBottom w:val="0"/>
      <w:divBdr>
        <w:top w:val="none" w:sz="0" w:space="0" w:color="auto"/>
        <w:left w:val="none" w:sz="0" w:space="0" w:color="auto"/>
        <w:bottom w:val="none" w:sz="0" w:space="0" w:color="auto"/>
        <w:right w:val="none" w:sz="0" w:space="0" w:color="auto"/>
      </w:divBdr>
    </w:div>
    <w:div w:id="1208763610">
      <w:bodyDiv w:val="1"/>
      <w:marLeft w:val="0"/>
      <w:marRight w:val="0"/>
      <w:marTop w:val="0"/>
      <w:marBottom w:val="0"/>
      <w:divBdr>
        <w:top w:val="none" w:sz="0" w:space="0" w:color="auto"/>
        <w:left w:val="none" w:sz="0" w:space="0" w:color="auto"/>
        <w:bottom w:val="none" w:sz="0" w:space="0" w:color="auto"/>
        <w:right w:val="none" w:sz="0" w:space="0" w:color="auto"/>
      </w:divBdr>
    </w:div>
    <w:div w:id="1440756359">
      <w:bodyDiv w:val="1"/>
      <w:marLeft w:val="0"/>
      <w:marRight w:val="0"/>
      <w:marTop w:val="0"/>
      <w:marBottom w:val="0"/>
      <w:divBdr>
        <w:top w:val="none" w:sz="0" w:space="0" w:color="auto"/>
        <w:left w:val="none" w:sz="0" w:space="0" w:color="auto"/>
        <w:bottom w:val="none" w:sz="0" w:space="0" w:color="auto"/>
        <w:right w:val="none" w:sz="0" w:space="0" w:color="auto"/>
      </w:divBdr>
    </w:div>
    <w:div w:id="1465807252">
      <w:bodyDiv w:val="1"/>
      <w:marLeft w:val="0"/>
      <w:marRight w:val="0"/>
      <w:marTop w:val="0"/>
      <w:marBottom w:val="0"/>
      <w:divBdr>
        <w:top w:val="none" w:sz="0" w:space="0" w:color="auto"/>
        <w:left w:val="none" w:sz="0" w:space="0" w:color="auto"/>
        <w:bottom w:val="none" w:sz="0" w:space="0" w:color="auto"/>
        <w:right w:val="none" w:sz="0" w:space="0" w:color="auto"/>
      </w:divBdr>
    </w:div>
    <w:div w:id="1475247148">
      <w:bodyDiv w:val="1"/>
      <w:marLeft w:val="0"/>
      <w:marRight w:val="0"/>
      <w:marTop w:val="0"/>
      <w:marBottom w:val="0"/>
      <w:divBdr>
        <w:top w:val="none" w:sz="0" w:space="0" w:color="auto"/>
        <w:left w:val="none" w:sz="0" w:space="0" w:color="auto"/>
        <w:bottom w:val="none" w:sz="0" w:space="0" w:color="auto"/>
        <w:right w:val="none" w:sz="0" w:space="0" w:color="auto"/>
      </w:divBdr>
    </w:div>
    <w:div w:id="1478952812">
      <w:bodyDiv w:val="1"/>
      <w:marLeft w:val="0"/>
      <w:marRight w:val="0"/>
      <w:marTop w:val="0"/>
      <w:marBottom w:val="0"/>
      <w:divBdr>
        <w:top w:val="none" w:sz="0" w:space="0" w:color="auto"/>
        <w:left w:val="none" w:sz="0" w:space="0" w:color="auto"/>
        <w:bottom w:val="none" w:sz="0" w:space="0" w:color="auto"/>
        <w:right w:val="none" w:sz="0" w:space="0" w:color="auto"/>
      </w:divBdr>
    </w:div>
    <w:div w:id="1536385914">
      <w:bodyDiv w:val="1"/>
      <w:marLeft w:val="0"/>
      <w:marRight w:val="0"/>
      <w:marTop w:val="0"/>
      <w:marBottom w:val="0"/>
      <w:divBdr>
        <w:top w:val="none" w:sz="0" w:space="0" w:color="auto"/>
        <w:left w:val="none" w:sz="0" w:space="0" w:color="auto"/>
        <w:bottom w:val="none" w:sz="0" w:space="0" w:color="auto"/>
        <w:right w:val="none" w:sz="0" w:space="0" w:color="auto"/>
      </w:divBdr>
    </w:div>
    <w:div w:id="1539777772">
      <w:bodyDiv w:val="1"/>
      <w:marLeft w:val="0"/>
      <w:marRight w:val="0"/>
      <w:marTop w:val="0"/>
      <w:marBottom w:val="0"/>
      <w:divBdr>
        <w:top w:val="none" w:sz="0" w:space="0" w:color="auto"/>
        <w:left w:val="none" w:sz="0" w:space="0" w:color="auto"/>
        <w:bottom w:val="none" w:sz="0" w:space="0" w:color="auto"/>
        <w:right w:val="none" w:sz="0" w:space="0" w:color="auto"/>
      </w:divBdr>
    </w:div>
    <w:div w:id="1695617820">
      <w:bodyDiv w:val="1"/>
      <w:marLeft w:val="0"/>
      <w:marRight w:val="0"/>
      <w:marTop w:val="0"/>
      <w:marBottom w:val="0"/>
      <w:divBdr>
        <w:top w:val="none" w:sz="0" w:space="0" w:color="auto"/>
        <w:left w:val="none" w:sz="0" w:space="0" w:color="auto"/>
        <w:bottom w:val="none" w:sz="0" w:space="0" w:color="auto"/>
        <w:right w:val="none" w:sz="0" w:space="0" w:color="auto"/>
      </w:divBdr>
    </w:div>
    <w:div w:id="1720396854">
      <w:bodyDiv w:val="1"/>
      <w:marLeft w:val="0"/>
      <w:marRight w:val="0"/>
      <w:marTop w:val="0"/>
      <w:marBottom w:val="0"/>
      <w:divBdr>
        <w:top w:val="none" w:sz="0" w:space="0" w:color="auto"/>
        <w:left w:val="none" w:sz="0" w:space="0" w:color="auto"/>
        <w:bottom w:val="none" w:sz="0" w:space="0" w:color="auto"/>
        <w:right w:val="none" w:sz="0" w:space="0" w:color="auto"/>
      </w:divBdr>
    </w:div>
    <w:div w:id="1730959558">
      <w:bodyDiv w:val="1"/>
      <w:marLeft w:val="0"/>
      <w:marRight w:val="0"/>
      <w:marTop w:val="0"/>
      <w:marBottom w:val="0"/>
      <w:divBdr>
        <w:top w:val="none" w:sz="0" w:space="0" w:color="auto"/>
        <w:left w:val="none" w:sz="0" w:space="0" w:color="auto"/>
        <w:bottom w:val="none" w:sz="0" w:space="0" w:color="auto"/>
        <w:right w:val="none" w:sz="0" w:space="0" w:color="auto"/>
      </w:divBdr>
      <w:divsChild>
        <w:div w:id="1968730840">
          <w:marLeft w:val="547"/>
          <w:marRight w:val="0"/>
          <w:marTop w:val="0"/>
          <w:marBottom w:val="0"/>
          <w:divBdr>
            <w:top w:val="none" w:sz="0" w:space="0" w:color="auto"/>
            <w:left w:val="none" w:sz="0" w:space="0" w:color="auto"/>
            <w:bottom w:val="none" w:sz="0" w:space="0" w:color="auto"/>
            <w:right w:val="none" w:sz="0" w:space="0" w:color="auto"/>
          </w:divBdr>
        </w:div>
      </w:divsChild>
    </w:div>
    <w:div w:id="1799108604">
      <w:bodyDiv w:val="1"/>
      <w:marLeft w:val="0"/>
      <w:marRight w:val="0"/>
      <w:marTop w:val="0"/>
      <w:marBottom w:val="0"/>
      <w:divBdr>
        <w:top w:val="none" w:sz="0" w:space="0" w:color="auto"/>
        <w:left w:val="none" w:sz="0" w:space="0" w:color="auto"/>
        <w:bottom w:val="none" w:sz="0" w:space="0" w:color="auto"/>
        <w:right w:val="none" w:sz="0" w:space="0" w:color="auto"/>
      </w:divBdr>
    </w:div>
    <w:div w:id="1873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D3036-1B1C-4AD3-A48B-FC13AD22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75</Pages>
  <Words>21451</Words>
  <Characters>117986</Characters>
  <Application>Microsoft Office Word</Application>
  <DocSecurity>0</DocSecurity>
  <Lines>983</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Lesly Pantoja</cp:lastModifiedBy>
  <cp:revision>4</cp:revision>
  <cp:lastPrinted>2021-12-06T01:34:00Z</cp:lastPrinted>
  <dcterms:created xsi:type="dcterms:W3CDTF">2021-12-20T17:18:00Z</dcterms:created>
  <dcterms:modified xsi:type="dcterms:W3CDTF">2022-01-27T16:38:00Z</dcterms:modified>
</cp:coreProperties>
</file>